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D23" w:rsidRPr="003F752A" w:rsidRDefault="00353D23" w:rsidP="002F7B63">
      <w:pPr>
        <w:tabs>
          <w:tab w:val="right" w:leader="dot" w:pos="9062"/>
        </w:tabs>
        <w:spacing w:after="0" w:line="240" w:lineRule="auto"/>
        <w:jc w:val="center"/>
        <w:rPr>
          <w:rFonts w:ascii="Arial" w:eastAsia="Times New Roman" w:hAnsi="Arial" w:cs="Times New Roman"/>
          <w:noProof/>
          <w:color w:val="2E74B5"/>
          <w:szCs w:val="20"/>
          <w:lang w:val="en-GB" w:eastAsia="en-GB"/>
        </w:rPr>
      </w:pPr>
    </w:p>
    <w:p w:rsidR="00353D23" w:rsidRPr="003F752A" w:rsidRDefault="00353D23" w:rsidP="00353D23">
      <w:pPr>
        <w:tabs>
          <w:tab w:val="right" w:leader="dot" w:pos="9062"/>
        </w:tabs>
        <w:spacing w:after="0" w:line="240" w:lineRule="auto"/>
        <w:jc w:val="both"/>
        <w:rPr>
          <w:rFonts w:ascii="Arial" w:eastAsia="Times New Roman" w:hAnsi="Arial" w:cs="Times New Roman"/>
          <w:noProof/>
          <w:color w:val="2E74B5"/>
          <w:szCs w:val="20"/>
          <w:lang w:val="en-GB" w:eastAsia="en-GB"/>
        </w:rPr>
      </w:pPr>
    </w:p>
    <w:p w:rsidR="00353D23" w:rsidRPr="003F752A" w:rsidRDefault="00353D23" w:rsidP="00353D23">
      <w:pPr>
        <w:tabs>
          <w:tab w:val="right" w:leader="dot" w:pos="9062"/>
        </w:tabs>
        <w:spacing w:after="0" w:line="240" w:lineRule="auto"/>
        <w:jc w:val="both"/>
        <w:rPr>
          <w:rFonts w:ascii="Arial" w:eastAsia="Times New Roman" w:hAnsi="Arial" w:cs="Times New Roman"/>
          <w:noProof/>
          <w:color w:val="2E74B5"/>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2F7B63" w:rsidRDefault="002F7B63" w:rsidP="00094680">
      <w:pPr>
        <w:pStyle w:val="Title"/>
        <w:ind w:left="720"/>
        <w:jc w:val="center"/>
        <w:rPr>
          <w:rFonts w:ascii="Arial" w:hAnsi="Arial" w:cs="Arial"/>
        </w:rPr>
      </w:pPr>
      <w:r w:rsidRPr="00BF6671">
        <w:rPr>
          <w:rFonts w:ascii="Arial" w:hAnsi="Arial" w:cs="Arial"/>
        </w:rPr>
        <w:t>MANAGEMENT OF FOREST</w:t>
      </w:r>
      <w:r w:rsidR="00881659">
        <w:rPr>
          <w:rFonts w:ascii="Arial" w:hAnsi="Arial" w:cs="Arial"/>
        </w:rPr>
        <w:t xml:space="preserve"> </w:t>
      </w:r>
    </w:p>
    <w:p w:rsidR="00094680" w:rsidRPr="00094680" w:rsidRDefault="00094680" w:rsidP="00094680">
      <w:pPr>
        <w:rPr>
          <w:lang w:val="en-GB" w:eastAsia="en-GB"/>
        </w:rPr>
      </w:pPr>
    </w:p>
    <w:p w:rsidR="00353D23" w:rsidRPr="003F752A" w:rsidRDefault="00353D23" w:rsidP="00353D23">
      <w:pPr>
        <w:numPr>
          <w:ilvl w:val="0"/>
          <w:numId w:val="5"/>
        </w:numPr>
        <w:spacing w:after="0" w:line="240" w:lineRule="auto"/>
        <w:contextualSpacing/>
        <w:jc w:val="center"/>
        <w:rPr>
          <w:rFonts w:ascii="Arial" w:eastAsia="Times New Roman" w:hAnsi="Arial" w:cs="Times New Roman"/>
          <w:b/>
          <w:color w:val="2E74B5"/>
          <w:sz w:val="40"/>
          <w:szCs w:val="40"/>
          <w:lang w:val="en-GB" w:eastAsia="en-GB"/>
        </w:rPr>
      </w:pPr>
      <w:r w:rsidRPr="003F752A">
        <w:rPr>
          <w:rFonts w:ascii="Arial" w:eastAsia="Times New Roman" w:hAnsi="Arial" w:cs="Times New Roman"/>
          <w:b/>
          <w:color w:val="2E74B5"/>
          <w:sz w:val="40"/>
          <w:szCs w:val="40"/>
          <w:lang w:val="en-GB" w:eastAsia="en-GB"/>
        </w:rPr>
        <w:t xml:space="preserve">THE REPUBLIC OF MACEDONIA – </w:t>
      </w:r>
    </w:p>
    <w:p w:rsidR="00353D23" w:rsidRPr="003F752A" w:rsidRDefault="00353D23" w:rsidP="00353D23">
      <w:pPr>
        <w:numPr>
          <w:ilvl w:val="0"/>
          <w:numId w:val="5"/>
        </w:numPr>
        <w:spacing w:after="0" w:line="240" w:lineRule="auto"/>
        <w:contextualSpacing/>
        <w:jc w:val="center"/>
        <w:rPr>
          <w:rFonts w:ascii="Arial" w:eastAsia="Times New Roman" w:hAnsi="Arial" w:cs="Times New Roman"/>
          <w:b/>
          <w:color w:val="2E74B5"/>
          <w:sz w:val="40"/>
          <w:szCs w:val="40"/>
          <w:lang w:val="en-GB" w:eastAsia="en-GB"/>
        </w:rPr>
      </w:pPr>
      <w:r w:rsidRPr="003F752A">
        <w:rPr>
          <w:rFonts w:ascii="Arial" w:eastAsia="Times New Roman" w:hAnsi="Arial" w:cs="Times New Roman"/>
          <w:b/>
          <w:color w:val="2E74B5"/>
          <w:sz w:val="40"/>
          <w:szCs w:val="40"/>
          <w:lang w:val="en-GB" w:eastAsia="en-GB"/>
        </w:rPr>
        <w:t xml:space="preserve">COUNTRY REPORT - </w:t>
      </w:r>
    </w:p>
    <w:p w:rsidR="00353D23" w:rsidRPr="003F752A" w:rsidRDefault="00353D23" w:rsidP="00353D23">
      <w:pPr>
        <w:spacing w:after="0" w:line="240" w:lineRule="auto"/>
        <w:jc w:val="both"/>
        <w:rPr>
          <w:rFonts w:ascii="Arial" w:eastAsia="Times New Roman" w:hAnsi="Arial" w:cs="Times New Roman"/>
          <w:b/>
          <w:color w:val="2E74B5"/>
          <w:sz w:val="40"/>
          <w:szCs w:val="40"/>
          <w:lang w:val="en-GB" w:eastAsia="en-GB"/>
        </w:rPr>
      </w:pPr>
    </w:p>
    <w:p w:rsidR="00353D23" w:rsidRPr="003F752A" w:rsidRDefault="00353D23" w:rsidP="00353D23">
      <w:pPr>
        <w:spacing w:after="0" w:line="240" w:lineRule="auto"/>
        <w:jc w:val="center"/>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Default="00353D23" w:rsidP="000867AC">
      <w:pPr>
        <w:spacing w:after="120" w:line="240" w:lineRule="auto"/>
        <w:jc w:val="both"/>
        <w:rPr>
          <w:rFonts w:ascii="Arial" w:eastAsia="Times New Roman" w:hAnsi="Arial" w:cs="Arial"/>
          <w:color w:val="0070C0"/>
          <w:sz w:val="28"/>
          <w:szCs w:val="28"/>
          <w:lang w:val="en-GB" w:eastAsia="en-GB"/>
        </w:rPr>
      </w:pPr>
      <w:r w:rsidRPr="000867AC">
        <w:rPr>
          <w:rFonts w:ascii="Arial" w:eastAsia="Times New Roman" w:hAnsi="Arial" w:cs="Arial"/>
          <w:color w:val="0070C0"/>
          <w:sz w:val="28"/>
          <w:szCs w:val="28"/>
          <w:lang w:val="en-GB" w:eastAsia="en-GB"/>
        </w:rPr>
        <w:t>Makedonka Stojanovska, full professor</w:t>
      </w:r>
    </w:p>
    <w:p w:rsidR="00881659" w:rsidRDefault="00881659" w:rsidP="000867AC">
      <w:pPr>
        <w:spacing w:after="120" w:line="240" w:lineRule="auto"/>
        <w:jc w:val="both"/>
        <w:rPr>
          <w:rFonts w:ascii="Arial" w:eastAsia="Times New Roman" w:hAnsi="Arial" w:cs="Arial"/>
          <w:color w:val="0070C0"/>
          <w:sz w:val="28"/>
          <w:szCs w:val="28"/>
          <w:lang w:val="en-GB" w:eastAsia="en-GB"/>
        </w:rPr>
      </w:pPr>
      <w:r>
        <w:rPr>
          <w:rFonts w:ascii="Arial" w:eastAsia="Times New Roman" w:hAnsi="Arial" w:cs="Arial"/>
          <w:color w:val="0070C0"/>
          <w:sz w:val="28"/>
          <w:szCs w:val="28"/>
          <w:lang w:val="en-GB" w:eastAsia="en-GB"/>
        </w:rPr>
        <w:t>UKIM Faculty of Forestry</w:t>
      </w:r>
    </w:p>
    <w:p w:rsidR="00881659" w:rsidRPr="000867AC" w:rsidRDefault="00881659" w:rsidP="000867AC">
      <w:pPr>
        <w:spacing w:after="120" w:line="240" w:lineRule="auto"/>
        <w:jc w:val="both"/>
        <w:rPr>
          <w:rFonts w:ascii="Arial" w:eastAsia="Times New Roman" w:hAnsi="Arial" w:cs="Arial"/>
          <w:color w:val="0070C0"/>
          <w:sz w:val="28"/>
          <w:szCs w:val="28"/>
          <w:lang w:val="en-GB" w:eastAsia="en-GB"/>
        </w:rPr>
      </w:pPr>
      <w:r>
        <w:rPr>
          <w:rFonts w:ascii="Arial" w:eastAsia="Times New Roman" w:hAnsi="Arial" w:cs="Arial"/>
          <w:color w:val="0070C0"/>
          <w:sz w:val="28"/>
          <w:szCs w:val="28"/>
          <w:lang w:val="en-GB" w:eastAsia="en-GB"/>
        </w:rPr>
        <w:t>Skopje</w:t>
      </w:r>
    </w:p>
    <w:p w:rsidR="00353D23" w:rsidRPr="003F752A" w:rsidRDefault="00353D23" w:rsidP="00353D23">
      <w:pPr>
        <w:spacing w:after="0" w:line="240" w:lineRule="auto"/>
        <w:jc w:val="both"/>
        <w:rPr>
          <w:rFonts w:ascii="Arial" w:eastAsia="Times New Roman" w:hAnsi="Arial" w:cs="Arial"/>
          <w:sz w:val="32"/>
          <w:szCs w:val="32"/>
          <w:lang w:val="en-GB" w:eastAsia="en-GB"/>
        </w:rPr>
      </w:pPr>
    </w:p>
    <w:p w:rsidR="00353D23" w:rsidRPr="003F752A" w:rsidRDefault="00353D23" w:rsidP="00353D23">
      <w:pPr>
        <w:spacing w:after="0" w:line="240" w:lineRule="auto"/>
        <w:jc w:val="both"/>
        <w:rPr>
          <w:rFonts w:ascii="Arial" w:eastAsia="Times New Roman" w:hAnsi="Arial" w:cs="Arial"/>
          <w:sz w:val="32"/>
          <w:szCs w:val="32"/>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Default="00353D23" w:rsidP="00353D23">
      <w:pPr>
        <w:spacing w:after="0" w:line="240" w:lineRule="auto"/>
        <w:jc w:val="both"/>
        <w:rPr>
          <w:rFonts w:ascii="Arial" w:eastAsia="Times New Roman" w:hAnsi="Arial" w:cs="Arial"/>
          <w:szCs w:val="20"/>
          <w:lang w:val="en-GB" w:eastAsia="en-GB"/>
        </w:rPr>
      </w:pPr>
    </w:p>
    <w:p w:rsidR="00881659" w:rsidRDefault="00881659" w:rsidP="00353D23">
      <w:pPr>
        <w:spacing w:after="0" w:line="240" w:lineRule="auto"/>
        <w:jc w:val="both"/>
        <w:rPr>
          <w:rFonts w:ascii="Arial" w:eastAsia="Times New Roman" w:hAnsi="Arial" w:cs="Arial"/>
          <w:szCs w:val="20"/>
          <w:lang w:val="en-GB" w:eastAsia="en-GB"/>
        </w:rPr>
      </w:pPr>
    </w:p>
    <w:p w:rsidR="00881659" w:rsidRDefault="00881659" w:rsidP="00353D23">
      <w:pPr>
        <w:spacing w:after="0" w:line="240" w:lineRule="auto"/>
        <w:jc w:val="both"/>
        <w:rPr>
          <w:rFonts w:ascii="Arial" w:eastAsia="Times New Roman" w:hAnsi="Arial" w:cs="Arial"/>
          <w:szCs w:val="20"/>
          <w:lang w:val="en-GB" w:eastAsia="en-GB"/>
        </w:rPr>
      </w:pPr>
    </w:p>
    <w:p w:rsidR="00881659" w:rsidRDefault="00881659" w:rsidP="00353D23">
      <w:pPr>
        <w:spacing w:after="0" w:line="240" w:lineRule="auto"/>
        <w:jc w:val="both"/>
        <w:rPr>
          <w:rFonts w:ascii="Arial" w:eastAsia="Times New Roman" w:hAnsi="Arial" w:cs="Arial"/>
          <w:szCs w:val="20"/>
          <w:lang w:val="en-GB" w:eastAsia="en-GB"/>
        </w:rPr>
      </w:pPr>
    </w:p>
    <w:p w:rsidR="00881659" w:rsidRDefault="00881659" w:rsidP="00353D23">
      <w:pPr>
        <w:spacing w:after="0" w:line="240" w:lineRule="auto"/>
        <w:jc w:val="both"/>
        <w:rPr>
          <w:rFonts w:ascii="Arial" w:eastAsia="Times New Roman" w:hAnsi="Arial" w:cs="Arial"/>
          <w:szCs w:val="20"/>
          <w:lang w:val="en-GB" w:eastAsia="en-GB"/>
        </w:rPr>
      </w:pPr>
    </w:p>
    <w:p w:rsidR="00881659" w:rsidRDefault="00881659" w:rsidP="00353D23">
      <w:pPr>
        <w:spacing w:after="0" w:line="240" w:lineRule="auto"/>
        <w:jc w:val="both"/>
        <w:rPr>
          <w:rFonts w:ascii="Arial" w:eastAsia="Times New Roman" w:hAnsi="Arial" w:cs="Arial"/>
          <w:szCs w:val="20"/>
          <w:lang w:val="en-GB" w:eastAsia="en-GB"/>
        </w:rPr>
      </w:pPr>
    </w:p>
    <w:p w:rsidR="00881659" w:rsidRDefault="00881659" w:rsidP="00353D23">
      <w:pPr>
        <w:spacing w:after="0" w:line="240" w:lineRule="auto"/>
        <w:jc w:val="both"/>
        <w:rPr>
          <w:rFonts w:ascii="Arial" w:eastAsia="Times New Roman" w:hAnsi="Arial" w:cs="Arial"/>
          <w:szCs w:val="20"/>
          <w:lang w:val="en-GB" w:eastAsia="en-GB"/>
        </w:rPr>
      </w:pPr>
    </w:p>
    <w:p w:rsidR="00881659" w:rsidRPr="003F752A" w:rsidRDefault="00881659"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Default="00353D23" w:rsidP="00353D23">
      <w:pPr>
        <w:spacing w:after="0" w:line="240" w:lineRule="auto"/>
        <w:jc w:val="both"/>
        <w:rPr>
          <w:rFonts w:ascii="Arial" w:eastAsia="Times New Roman" w:hAnsi="Arial" w:cs="Arial"/>
          <w:szCs w:val="20"/>
          <w:lang w:val="en-GB" w:eastAsia="en-GB"/>
        </w:rPr>
      </w:pPr>
      <w:r w:rsidRPr="003F752A">
        <w:rPr>
          <w:rFonts w:ascii="Arial" w:eastAsia="Times New Roman" w:hAnsi="Arial" w:cs="Arial"/>
          <w:szCs w:val="20"/>
          <w:lang w:val="en-GB" w:eastAsia="en-GB"/>
        </w:rPr>
        <w:tab/>
      </w:r>
      <w:r w:rsidRPr="003F752A">
        <w:rPr>
          <w:rFonts w:ascii="Arial" w:eastAsia="Times New Roman" w:hAnsi="Arial" w:cs="Arial"/>
          <w:szCs w:val="20"/>
          <w:lang w:val="en-GB" w:eastAsia="en-GB"/>
        </w:rPr>
        <w:tab/>
      </w:r>
    </w:p>
    <w:p w:rsidR="004516AE" w:rsidRDefault="004516AE" w:rsidP="00353D23">
      <w:pPr>
        <w:spacing w:after="0" w:line="240" w:lineRule="auto"/>
        <w:jc w:val="both"/>
        <w:rPr>
          <w:rFonts w:ascii="Arial" w:eastAsia="Times New Roman" w:hAnsi="Arial" w:cs="Arial"/>
          <w:szCs w:val="20"/>
          <w:lang w:val="en-GB" w:eastAsia="en-GB"/>
        </w:rPr>
      </w:pPr>
    </w:p>
    <w:p w:rsidR="004516AE" w:rsidRPr="003F752A" w:rsidRDefault="004516AE" w:rsidP="00353D23">
      <w:pPr>
        <w:spacing w:after="0" w:line="240" w:lineRule="auto"/>
        <w:jc w:val="both"/>
        <w:rPr>
          <w:rFonts w:ascii="Arial" w:eastAsia="Times New Roman" w:hAnsi="Arial" w:cs="Arial"/>
          <w:szCs w:val="20"/>
          <w:lang w:val="en-GB" w:eastAsia="en-GB"/>
        </w:rPr>
      </w:pPr>
    </w:p>
    <w:p w:rsidR="00353D23" w:rsidRPr="003F752A" w:rsidRDefault="00353D23" w:rsidP="00353D23">
      <w:pPr>
        <w:spacing w:after="0" w:line="240" w:lineRule="auto"/>
        <w:jc w:val="both"/>
        <w:rPr>
          <w:rFonts w:ascii="Arial" w:eastAsia="Times New Roman" w:hAnsi="Arial" w:cs="Arial"/>
          <w:szCs w:val="20"/>
          <w:lang w:val="en-GB" w:eastAsia="en-GB"/>
        </w:rPr>
      </w:pPr>
    </w:p>
    <w:p w:rsidR="00353D23" w:rsidRDefault="00353D23" w:rsidP="00353D23">
      <w:pPr>
        <w:spacing w:after="0" w:line="240" w:lineRule="auto"/>
        <w:jc w:val="both"/>
        <w:rPr>
          <w:rFonts w:ascii="Arial" w:eastAsia="Times New Roman" w:hAnsi="Arial" w:cs="Arial"/>
          <w:szCs w:val="20"/>
          <w:lang w:val="en-GB" w:eastAsia="en-GB"/>
        </w:rPr>
      </w:pPr>
    </w:p>
    <w:p w:rsidR="00881659" w:rsidRPr="003F752A" w:rsidRDefault="00881659" w:rsidP="00353D23">
      <w:pPr>
        <w:spacing w:after="0" w:line="240" w:lineRule="auto"/>
        <w:jc w:val="both"/>
        <w:rPr>
          <w:rFonts w:ascii="Arial" w:eastAsia="Times New Roman" w:hAnsi="Arial" w:cs="Arial"/>
          <w:szCs w:val="20"/>
          <w:lang w:val="en-GB" w:eastAsia="en-GB"/>
        </w:rPr>
      </w:pPr>
    </w:p>
    <w:p w:rsidR="00353D23" w:rsidRDefault="00353D23" w:rsidP="00353D23">
      <w:pPr>
        <w:spacing w:after="0" w:line="240" w:lineRule="auto"/>
        <w:jc w:val="both"/>
        <w:rPr>
          <w:rFonts w:ascii="Arial" w:eastAsia="Times New Roman" w:hAnsi="Arial" w:cs="Arial"/>
          <w:szCs w:val="20"/>
          <w:lang w:val="en-GB" w:eastAsia="en-GB"/>
        </w:rPr>
      </w:pPr>
    </w:p>
    <w:sdt>
      <w:sdtPr>
        <w:rPr>
          <w:rFonts w:ascii="Arial" w:eastAsia="Times New Roman" w:hAnsi="Arial" w:cs="Times New Roman"/>
          <w:szCs w:val="20"/>
          <w:lang w:val="en-GB" w:eastAsia="en-GB"/>
        </w:rPr>
        <w:id w:val="-1153360447"/>
        <w:docPartObj>
          <w:docPartGallery w:val="Table of Contents"/>
          <w:docPartUnique/>
        </w:docPartObj>
      </w:sdtPr>
      <w:sdtEndPr>
        <w:rPr>
          <w:b/>
          <w:bCs/>
          <w:noProof/>
          <w:color w:val="2E74B5" w:themeColor="accent1" w:themeShade="BF"/>
        </w:rPr>
      </w:sdtEndPr>
      <w:sdtContent>
        <w:p w:rsidR="00353D23" w:rsidRPr="002F7B63" w:rsidRDefault="00353D23" w:rsidP="00353D23">
          <w:pPr>
            <w:keepNext/>
            <w:keepLines/>
            <w:spacing w:after="0" w:line="240" w:lineRule="auto"/>
            <w:jc w:val="both"/>
            <w:rPr>
              <w:rFonts w:ascii="Arial" w:eastAsia="Times New Roman" w:hAnsi="Arial" w:cs="Arial"/>
              <w:b/>
              <w:color w:val="0070C0"/>
              <w:sz w:val="32"/>
              <w:szCs w:val="32"/>
              <w:lang w:val="en-GB" w:eastAsia="en-GB"/>
            </w:rPr>
          </w:pPr>
          <w:r w:rsidRPr="002F7B63">
            <w:rPr>
              <w:rFonts w:ascii="Arial" w:eastAsia="Times New Roman" w:hAnsi="Arial" w:cs="Arial"/>
              <w:b/>
              <w:color w:val="0070C0"/>
              <w:sz w:val="32"/>
              <w:szCs w:val="32"/>
              <w:lang w:val="en-GB" w:eastAsia="en-GB"/>
            </w:rPr>
            <w:t>Contents</w:t>
          </w:r>
        </w:p>
        <w:p w:rsidR="00353D23" w:rsidRPr="00A02BF9" w:rsidRDefault="00353D23" w:rsidP="00353D23">
          <w:pPr>
            <w:tabs>
              <w:tab w:val="right" w:leader="dot" w:pos="9062"/>
            </w:tabs>
            <w:spacing w:after="0" w:line="240" w:lineRule="auto"/>
            <w:jc w:val="both"/>
            <w:rPr>
              <w:rFonts w:eastAsia="Times New Roman" w:cstheme="minorHAnsi"/>
              <w:noProof/>
              <w:lang w:val="en-GB" w:eastAsia="en-GB"/>
            </w:rPr>
          </w:pPr>
        </w:p>
        <w:p w:rsidR="001C69F9" w:rsidRPr="001C69F9" w:rsidRDefault="00353D23">
          <w:pPr>
            <w:pStyle w:val="TOC3"/>
            <w:tabs>
              <w:tab w:val="right" w:leader="dot" w:pos="9465"/>
            </w:tabs>
            <w:rPr>
              <w:rFonts w:eastAsiaTheme="minorEastAsia"/>
              <w:noProof/>
              <w:color w:val="2E74B5" w:themeColor="accent1" w:themeShade="BF"/>
              <w:lang w:val="mk-MK" w:eastAsia="mk-MK"/>
            </w:rPr>
          </w:pPr>
          <w:r w:rsidRPr="001C69F9">
            <w:rPr>
              <w:rFonts w:eastAsia="Times New Roman" w:cstheme="minorHAnsi"/>
              <w:b/>
              <w:color w:val="2E74B5" w:themeColor="accent1" w:themeShade="BF"/>
              <w:lang w:val="en-GB" w:eastAsia="en-GB"/>
            </w:rPr>
            <w:fldChar w:fldCharType="begin"/>
          </w:r>
          <w:r w:rsidRPr="001C69F9">
            <w:rPr>
              <w:rFonts w:eastAsia="Times New Roman" w:cstheme="minorHAnsi"/>
              <w:b/>
              <w:color w:val="2E74B5" w:themeColor="accent1" w:themeShade="BF"/>
              <w:lang w:val="en-GB" w:eastAsia="en-GB"/>
            </w:rPr>
            <w:instrText xml:space="preserve"> TOC \o "1-3" \h \z \u </w:instrText>
          </w:r>
          <w:r w:rsidRPr="001C69F9">
            <w:rPr>
              <w:rFonts w:eastAsia="Times New Roman" w:cstheme="minorHAnsi"/>
              <w:b/>
              <w:color w:val="2E74B5" w:themeColor="accent1" w:themeShade="BF"/>
              <w:lang w:val="en-GB" w:eastAsia="en-GB"/>
            </w:rPr>
            <w:fldChar w:fldCharType="separate"/>
          </w:r>
          <w:hyperlink w:anchor="_Toc474850831" w:history="1">
            <w:r w:rsidR="001C69F9" w:rsidRPr="001C69F9">
              <w:rPr>
                <w:rStyle w:val="Hyperlink"/>
                <w:rFonts w:ascii="Arial" w:eastAsia="Times New Roman" w:hAnsi="Arial" w:cs="Arial"/>
                <w:b/>
                <w:noProof/>
                <w:color w:val="2E74B5" w:themeColor="accent1" w:themeShade="BF"/>
                <w:lang w:val="en-GB" w:eastAsia="en-GB"/>
              </w:rPr>
              <w:t>1. Introduction: General information about the country</w:t>
            </w:r>
            <w:r w:rsidR="001C69F9" w:rsidRPr="001C69F9">
              <w:rPr>
                <w:noProof/>
                <w:webHidden/>
                <w:color w:val="2E74B5" w:themeColor="accent1" w:themeShade="BF"/>
              </w:rPr>
              <w:tab/>
            </w:r>
            <w:r w:rsidR="001C69F9" w:rsidRPr="001C69F9">
              <w:rPr>
                <w:noProof/>
                <w:webHidden/>
                <w:color w:val="2E74B5" w:themeColor="accent1" w:themeShade="BF"/>
              </w:rPr>
              <w:fldChar w:fldCharType="begin"/>
            </w:r>
            <w:r w:rsidR="001C69F9" w:rsidRPr="001C69F9">
              <w:rPr>
                <w:noProof/>
                <w:webHidden/>
                <w:color w:val="2E74B5" w:themeColor="accent1" w:themeShade="BF"/>
              </w:rPr>
              <w:instrText xml:space="preserve"> PAGEREF _Toc474850831 \h </w:instrText>
            </w:r>
            <w:r w:rsidR="001C69F9" w:rsidRPr="001C69F9">
              <w:rPr>
                <w:noProof/>
                <w:webHidden/>
                <w:color w:val="2E74B5" w:themeColor="accent1" w:themeShade="BF"/>
              </w:rPr>
            </w:r>
            <w:r w:rsidR="001C69F9" w:rsidRPr="001C69F9">
              <w:rPr>
                <w:noProof/>
                <w:webHidden/>
                <w:color w:val="2E74B5" w:themeColor="accent1" w:themeShade="BF"/>
              </w:rPr>
              <w:fldChar w:fldCharType="separate"/>
            </w:r>
            <w:r w:rsidR="00D612B6">
              <w:rPr>
                <w:noProof/>
                <w:webHidden/>
                <w:color w:val="2E74B5" w:themeColor="accent1" w:themeShade="BF"/>
              </w:rPr>
              <w:t>3</w:t>
            </w:r>
            <w:r w:rsidR="001C69F9" w:rsidRPr="001C69F9">
              <w:rPr>
                <w:noProof/>
                <w:webHidden/>
                <w:color w:val="2E74B5" w:themeColor="accent1" w:themeShade="BF"/>
              </w:rPr>
              <w:fldChar w:fldCharType="end"/>
            </w:r>
          </w:hyperlink>
        </w:p>
        <w:p w:rsidR="001C69F9" w:rsidRPr="001C69F9" w:rsidRDefault="00977850">
          <w:pPr>
            <w:pStyle w:val="TOC2"/>
            <w:tabs>
              <w:tab w:val="right" w:leader="dot" w:pos="9465"/>
            </w:tabs>
            <w:rPr>
              <w:rFonts w:eastAsiaTheme="minorEastAsia"/>
              <w:noProof/>
              <w:color w:val="2E74B5" w:themeColor="accent1" w:themeShade="BF"/>
              <w:lang w:val="mk-MK" w:eastAsia="mk-MK"/>
            </w:rPr>
          </w:pPr>
          <w:hyperlink w:anchor="_Toc474850832" w:history="1">
            <w:r w:rsidR="00881659">
              <w:t xml:space="preserve">    </w:t>
            </w:r>
            <w:r w:rsidR="001C69F9" w:rsidRPr="001C69F9">
              <w:rPr>
                <w:rStyle w:val="Hyperlink"/>
                <w:rFonts w:ascii="Arial" w:eastAsia="Times New Roman" w:hAnsi="Arial" w:cs="Arial"/>
                <w:b/>
                <w:noProof/>
                <w:color w:val="2E74B5" w:themeColor="accent1" w:themeShade="BF"/>
                <w:lang w:val="en-GB" w:eastAsia="en-GB"/>
              </w:rPr>
              <w:t>2. Assessment of the Forest sector</w:t>
            </w:r>
            <w:r w:rsidR="001C69F9" w:rsidRPr="001C69F9">
              <w:rPr>
                <w:noProof/>
                <w:webHidden/>
                <w:color w:val="2E74B5" w:themeColor="accent1" w:themeShade="BF"/>
              </w:rPr>
              <w:tab/>
            </w:r>
            <w:r w:rsidR="001C69F9" w:rsidRPr="001C69F9">
              <w:rPr>
                <w:noProof/>
                <w:webHidden/>
                <w:color w:val="2E74B5" w:themeColor="accent1" w:themeShade="BF"/>
              </w:rPr>
              <w:fldChar w:fldCharType="begin"/>
            </w:r>
            <w:r w:rsidR="001C69F9" w:rsidRPr="001C69F9">
              <w:rPr>
                <w:noProof/>
                <w:webHidden/>
                <w:color w:val="2E74B5" w:themeColor="accent1" w:themeShade="BF"/>
              </w:rPr>
              <w:instrText xml:space="preserve"> PAGEREF _Toc474850832 \h </w:instrText>
            </w:r>
            <w:r w:rsidR="001C69F9" w:rsidRPr="001C69F9">
              <w:rPr>
                <w:noProof/>
                <w:webHidden/>
                <w:color w:val="2E74B5" w:themeColor="accent1" w:themeShade="BF"/>
              </w:rPr>
            </w:r>
            <w:r w:rsidR="001C69F9" w:rsidRPr="001C69F9">
              <w:rPr>
                <w:noProof/>
                <w:webHidden/>
                <w:color w:val="2E74B5" w:themeColor="accent1" w:themeShade="BF"/>
              </w:rPr>
              <w:fldChar w:fldCharType="separate"/>
            </w:r>
            <w:r w:rsidR="00D612B6">
              <w:rPr>
                <w:noProof/>
                <w:webHidden/>
                <w:color w:val="2E74B5" w:themeColor="accent1" w:themeShade="BF"/>
              </w:rPr>
              <w:t>3</w:t>
            </w:r>
            <w:r w:rsidR="001C69F9" w:rsidRPr="001C69F9">
              <w:rPr>
                <w:noProof/>
                <w:webHidden/>
                <w:color w:val="2E74B5" w:themeColor="accent1" w:themeShade="BF"/>
              </w:rPr>
              <w:fldChar w:fldCharType="end"/>
            </w:r>
          </w:hyperlink>
        </w:p>
        <w:p w:rsidR="001C69F9" w:rsidRPr="001C69F9" w:rsidRDefault="00977850">
          <w:pPr>
            <w:pStyle w:val="TOC3"/>
            <w:tabs>
              <w:tab w:val="right" w:leader="dot" w:pos="9465"/>
            </w:tabs>
            <w:rPr>
              <w:rFonts w:eastAsiaTheme="minorEastAsia"/>
              <w:noProof/>
              <w:color w:val="2E74B5" w:themeColor="accent1" w:themeShade="BF"/>
              <w:lang w:val="mk-MK" w:eastAsia="mk-MK"/>
            </w:rPr>
          </w:pPr>
          <w:hyperlink w:anchor="_Toc474850833" w:history="1">
            <w:r w:rsidR="001C69F9" w:rsidRPr="001C69F9">
              <w:rPr>
                <w:rStyle w:val="Hyperlink"/>
                <w:rFonts w:eastAsia="Times New Roman"/>
                <w:noProof/>
                <w:color w:val="2E74B5" w:themeColor="accent1" w:themeShade="BF"/>
              </w:rPr>
              <w:t>2.1. Forest resources and management</w:t>
            </w:r>
            <w:r w:rsidR="001C69F9" w:rsidRPr="001C69F9">
              <w:rPr>
                <w:noProof/>
                <w:webHidden/>
                <w:color w:val="2E74B5" w:themeColor="accent1" w:themeShade="BF"/>
              </w:rPr>
              <w:tab/>
            </w:r>
            <w:r w:rsidR="001C69F9" w:rsidRPr="001C69F9">
              <w:rPr>
                <w:noProof/>
                <w:webHidden/>
                <w:color w:val="2E74B5" w:themeColor="accent1" w:themeShade="BF"/>
              </w:rPr>
              <w:fldChar w:fldCharType="begin"/>
            </w:r>
            <w:r w:rsidR="001C69F9" w:rsidRPr="001C69F9">
              <w:rPr>
                <w:noProof/>
                <w:webHidden/>
                <w:color w:val="2E74B5" w:themeColor="accent1" w:themeShade="BF"/>
              </w:rPr>
              <w:instrText xml:space="preserve"> PAGEREF _Toc474850833 \h </w:instrText>
            </w:r>
            <w:r w:rsidR="001C69F9" w:rsidRPr="001C69F9">
              <w:rPr>
                <w:noProof/>
                <w:webHidden/>
                <w:color w:val="2E74B5" w:themeColor="accent1" w:themeShade="BF"/>
              </w:rPr>
            </w:r>
            <w:r w:rsidR="001C69F9" w:rsidRPr="001C69F9">
              <w:rPr>
                <w:noProof/>
                <w:webHidden/>
                <w:color w:val="2E74B5" w:themeColor="accent1" w:themeShade="BF"/>
              </w:rPr>
              <w:fldChar w:fldCharType="separate"/>
            </w:r>
            <w:r w:rsidR="00D612B6">
              <w:rPr>
                <w:noProof/>
                <w:webHidden/>
                <w:color w:val="2E74B5" w:themeColor="accent1" w:themeShade="BF"/>
              </w:rPr>
              <w:t>3</w:t>
            </w:r>
            <w:r w:rsidR="001C69F9" w:rsidRPr="001C69F9">
              <w:rPr>
                <w:noProof/>
                <w:webHidden/>
                <w:color w:val="2E74B5" w:themeColor="accent1" w:themeShade="BF"/>
              </w:rPr>
              <w:fldChar w:fldCharType="end"/>
            </w:r>
          </w:hyperlink>
        </w:p>
        <w:p w:rsidR="001C69F9" w:rsidRPr="001C69F9" w:rsidRDefault="00977850">
          <w:pPr>
            <w:pStyle w:val="TOC3"/>
            <w:tabs>
              <w:tab w:val="right" w:leader="dot" w:pos="9465"/>
            </w:tabs>
            <w:rPr>
              <w:rFonts w:eastAsiaTheme="minorEastAsia"/>
              <w:noProof/>
              <w:color w:val="2E74B5" w:themeColor="accent1" w:themeShade="BF"/>
              <w:lang w:val="mk-MK" w:eastAsia="mk-MK"/>
            </w:rPr>
          </w:pPr>
          <w:hyperlink w:anchor="_Toc474850834" w:history="1">
            <w:r w:rsidR="001C69F9" w:rsidRPr="001C69F9">
              <w:rPr>
                <w:rStyle w:val="Hyperlink"/>
                <w:rFonts w:eastAsia="Times New Roman"/>
                <w:noProof/>
                <w:color w:val="2E74B5" w:themeColor="accent1" w:themeShade="BF"/>
              </w:rPr>
              <w:t>2.2. Forests in support of rural communities</w:t>
            </w:r>
            <w:r w:rsidR="001C69F9" w:rsidRPr="001C69F9">
              <w:rPr>
                <w:noProof/>
                <w:webHidden/>
                <w:color w:val="2E74B5" w:themeColor="accent1" w:themeShade="BF"/>
              </w:rPr>
              <w:tab/>
            </w:r>
            <w:r w:rsidR="001C69F9" w:rsidRPr="001C69F9">
              <w:rPr>
                <w:noProof/>
                <w:webHidden/>
                <w:color w:val="2E74B5" w:themeColor="accent1" w:themeShade="BF"/>
              </w:rPr>
              <w:fldChar w:fldCharType="begin"/>
            </w:r>
            <w:r w:rsidR="001C69F9" w:rsidRPr="001C69F9">
              <w:rPr>
                <w:noProof/>
                <w:webHidden/>
                <w:color w:val="2E74B5" w:themeColor="accent1" w:themeShade="BF"/>
              </w:rPr>
              <w:instrText xml:space="preserve"> PAGEREF _Toc474850834 \h </w:instrText>
            </w:r>
            <w:r w:rsidR="001C69F9" w:rsidRPr="001C69F9">
              <w:rPr>
                <w:noProof/>
                <w:webHidden/>
                <w:color w:val="2E74B5" w:themeColor="accent1" w:themeShade="BF"/>
              </w:rPr>
            </w:r>
            <w:r w:rsidR="001C69F9" w:rsidRPr="001C69F9">
              <w:rPr>
                <w:noProof/>
                <w:webHidden/>
                <w:color w:val="2E74B5" w:themeColor="accent1" w:themeShade="BF"/>
              </w:rPr>
              <w:fldChar w:fldCharType="separate"/>
            </w:r>
            <w:r w:rsidR="00D612B6">
              <w:rPr>
                <w:noProof/>
                <w:webHidden/>
                <w:color w:val="2E74B5" w:themeColor="accent1" w:themeShade="BF"/>
              </w:rPr>
              <w:t>5</w:t>
            </w:r>
            <w:r w:rsidR="001C69F9" w:rsidRPr="001C69F9">
              <w:rPr>
                <w:noProof/>
                <w:webHidden/>
                <w:color w:val="2E74B5" w:themeColor="accent1" w:themeShade="BF"/>
              </w:rPr>
              <w:fldChar w:fldCharType="end"/>
            </w:r>
          </w:hyperlink>
        </w:p>
        <w:p w:rsidR="001C69F9" w:rsidRPr="001C69F9" w:rsidRDefault="00977850">
          <w:pPr>
            <w:pStyle w:val="TOC3"/>
            <w:tabs>
              <w:tab w:val="right" w:leader="dot" w:pos="9465"/>
            </w:tabs>
            <w:rPr>
              <w:rFonts w:eastAsiaTheme="minorEastAsia"/>
              <w:noProof/>
              <w:color w:val="2E74B5" w:themeColor="accent1" w:themeShade="BF"/>
              <w:lang w:val="mk-MK" w:eastAsia="mk-MK"/>
            </w:rPr>
          </w:pPr>
          <w:hyperlink w:anchor="_Toc474850835" w:history="1">
            <w:r w:rsidR="001C69F9" w:rsidRPr="001C69F9">
              <w:rPr>
                <w:rStyle w:val="Hyperlink"/>
                <w:rFonts w:eastAsia="Times New Roman"/>
                <w:noProof/>
                <w:color w:val="2E74B5" w:themeColor="accent1" w:themeShade="BF"/>
              </w:rPr>
              <w:t>2.3. Fostering competitiveness of the forest sector and added-value chains</w:t>
            </w:r>
            <w:r w:rsidR="001C69F9" w:rsidRPr="001C69F9">
              <w:rPr>
                <w:noProof/>
                <w:webHidden/>
                <w:color w:val="2E74B5" w:themeColor="accent1" w:themeShade="BF"/>
              </w:rPr>
              <w:tab/>
            </w:r>
            <w:r w:rsidR="001C69F9" w:rsidRPr="001C69F9">
              <w:rPr>
                <w:noProof/>
                <w:webHidden/>
                <w:color w:val="2E74B5" w:themeColor="accent1" w:themeShade="BF"/>
              </w:rPr>
              <w:fldChar w:fldCharType="begin"/>
            </w:r>
            <w:r w:rsidR="001C69F9" w:rsidRPr="001C69F9">
              <w:rPr>
                <w:noProof/>
                <w:webHidden/>
                <w:color w:val="2E74B5" w:themeColor="accent1" w:themeShade="BF"/>
              </w:rPr>
              <w:instrText xml:space="preserve"> PAGEREF _Toc474850835 \h </w:instrText>
            </w:r>
            <w:r w:rsidR="001C69F9" w:rsidRPr="001C69F9">
              <w:rPr>
                <w:noProof/>
                <w:webHidden/>
                <w:color w:val="2E74B5" w:themeColor="accent1" w:themeShade="BF"/>
              </w:rPr>
            </w:r>
            <w:r w:rsidR="001C69F9" w:rsidRPr="001C69F9">
              <w:rPr>
                <w:noProof/>
                <w:webHidden/>
                <w:color w:val="2E74B5" w:themeColor="accent1" w:themeShade="BF"/>
              </w:rPr>
              <w:fldChar w:fldCharType="separate"/>
            </w:r>
            <w:r w:rsidR="00D612B6">
              <w:rPr>
                <w:noProof/>
                <w:webHidden/>
                <w:color w:val="2E74B5" w:themeColor="accent1" w:themeShade="BF"/>
              </w:rPr>
              <w:t>6</w:t>
            </w:r>
            <w:r w:rsidR="001C69F9" w:rsidRPr="001C69F9">
              <w:rPr>
                <w:noProof/>
                <w:webHidden/>
                <w:color w:val="2E74B5" w:themeColor="accent1" w:themeShade="BF"/>
              </w:rPr>
              <w:fldChar w:fldCharType="end"/>
            </w:r>
          </w:hyperlink>
        </w:p>
        <w:p w:rsidR="001C69F9" w:rsidRPr="001C69F9" w:rsidRDefault="00977850">
          <w:pPr>
            <w:pStyle w:val="TOC3"/>
            <w:tabs>
              <w:tab w:val="right" w:leader="dot" w:pos="9465"/>
            </w:tabs>
            <w:rPr>
              <w:rFonts w:eastAsiaTheme="minorEastAsia"/>
              <w:noProof/>
              <w:color w:val="2E74B5" w:themeColor="accent1" w:themeShade="BF"/>
              <w:lang w:val="mk-MK" w:eastAsia="mk-MK"/>
            </w:rPr>
          </w:pPr>
          <w:hyperlink w:anchor="_Toc474850836" w:history="1">
            <w:r w:rsidR="001C69F9" w:rsidRPr="001C69F9">
              <w:rPr>
                <w:rStyle w:val="Hyperlink"/>
                <w:rFonts w:eastAsia="Times New Roman"/>
                <w:noProof/>
                <w:color w:val="2E74B5" w:themeColor="accent1" w:themeShade="BF"/>
              </w:rPr>
              <w:t>2.4. Protection forests and enhancing ecosystem services</w:t>
            </w:r>
            <w:r w:rsidR="001C69F9" w:rsidRPr="001C69F9">
              <w:rPr>
                <w:noProof/>
                <w:webHidden/>
                <w:color w:val="2E74B5" w:themeColor="accent1" w:themeShade="BF"/>
              </w:rPr>
              <w:tab/>
            </w:r>
            <w:r w:rsidR="001C69F9" w:rsidRPr="001C69F9">
              <w:rPr>
                <w:noProof/>
                <w:webHidden/>
                <w:color w:val="2E74B5" w:themeColor="accent1" w:themeShade="BF"/>
              </w:rPr>
              <w:fldChar w:fldCharType="begin"/>
            </w:r>
            <w:r w:rsidR="001C69F9" w:rsidRPr="001C69F9">
              <w:rPr>
                <w:noProof/>
                <w:webHidden/>
                <w:color w:val="2E74B5" w:themeColor="accent1" w:themeShade="BF"/>
              </w:rPr>
              <w:instrText xml:space="preserve"> PAGEREF _Toc474850836 \h </w:instrText>
            </w:r>
            <w:r w:rsidR="001C69F9" w:rsidRPr="001C69F9">
              <w:rPr>
                <w:noProof/>
                <w:webHidden/>
                <w:color w:val="2E74B5" w:themeColor="accent1" w:themeShade="BF"/>
              </w:rPr>
            </w:r>
            <w:r w:rsidR="001C69F9" w:rsidRPr="001C69F9">
              <w:rPr>
                <w:noProof/>
                <w:webHidden/>
                <w:color w:val="2E74B5" w:themeColor="accent1" w:themeShade="BF"/>
              </w:rPr>
              <w:fldChar w:fldCharType="separate"/>
            </w:r>
            <w:r w:rsidR="00D612B6">
              <w:rPr>
                <w:noProof/>
                <w:webHidden/>
                <w:color w:val="2E74B5" w:themeColor="accent1" w:themeShade="BF"/>
              </w:rPr>
              <w:t>7</w:t>
            </w:r>
            <w:r w:rsidR="001C69F9" w:rsidRPr="001C69F9">
              <w:rPr>
                <w:noProof/>
                <w:webHidden/>
                <w:color w:val="2E74B5" w:themeColor="accent1" w:themeShade="BF"/>
              </w:rPr>
              <w:fldChar w:fldCharType="end"/>
            </w:r>
          </w:hyperlink>
        </w:p>
        <w:p w:rsidR="001C69F9" w:rsidRPr="001C69F9" w:rsidRDefault="00977850">
          <w:pPr>
            <w:pStyle w:val="TOC3"/>
            <w:tabs>
              <w:tab w:val="right" w:leader="dot" w:pos="9465"/>
            </w:tabs>
            <w:rPr>
              <w:rFonts w:eastAsiaTheme="minorEastAsia"/>
              <w:noProof/>
              <w:color w:val="2E74B5" w:themeColor="accent1" w:themeShade="BF"/>
              <w:lang w:val="mk-MK" w:eastAsia="mk-MK"/>
            </w:rPr>
          </w:pPr>
          <w:hyperlink w:anchor="_Toc474850837" w:history="1">
            <w:r w:rsidR="001C69F9" w:rsidRPr="001C69F9">
              <w:rPr>
                <w:rStyle w:val="Hyperlink"/>
                <w:rFonts w:eastAsia="Times New Roman"/>
                <w:noProof/>
                <w:color w:val="2E74B5" w:themeColor="accent1" w:themeShade="BF"/>
              </w:rPr>
              <w:t>2.5. Institutional set-up of the forest sector, legal and policy governance</w:t>
            </w:r>
            <w:r w:rsidR="001C69F9" w:rsidRPr="001C69F9">
              <w:rPr>
                <w:noProof/>
                <w:webHidden/>
                <w:color w:val="2E74B5" w:themeColor="accent1" w:themeShade="BF"/>
              </w:rPr>
              <w:tab/>
            </w:r>
            <w:r w:rsidR="001C69F9" w:rsidRPr="001C69F9">
              <w:rPr>
                <w:noProof/>
                <w:webHidden/>
                <w:color w:val="2E74B5" w:themeColor="accent1" w:themeShade="BF"/>
              </w:rPr>
              <w:fldChar w:fldCharType="begin"/>
            </w:r>
            <w:r w:rsidR="001C69F9" w:rsidRPr="001C69F9">
              <w:rPr>
                <w:noProof/>
                <w:webHidden/>
                <w:color w:val="2E74B5" w:themeColor="accent1" w:themeShade="BF"/>
              </w:rPr>
              <w:instrText xml:space="preserve"> PAGEREF _Toc474850837 \h </w:instrText>
            </w:r>
            <w:r w:rsidR="001C69F9" w:rsidRPr="001C69F9">
              <w:rPr>
                <w:noProof/>
                <w:webHidden/>
                <w:color w:val="2E74B5" w:themeColor="accent1" w:themeShade="BF"/>
              </w:rPr>
            </w:r>
            <w:r w:rsidR="001C69F9" w:rsidRPr="001C69F9">
              <w:rPr>
                <w:noProof/>
                <w:webHidden/>
                <w:color w:val="2E74B5" w:themeColor="accent1" w:themeShade="BF"/>
              </w:rPr>
              <w:fldChar w:fldCharType="separate"/>
            </w:r>
            <w:r w:rsidR="00D612B6">
              <w:rPr>
                <w:noProof/>
                <w:webHidden/>
                <w:color w:val="2E74B5" w:themeColor="accent1" w:themeShade="BF"/>
              </w:rPr>
              <w:t>8</w:t>
            </w:r>
            <w:r w:rsidR="001C69F9" w:rsidRPr="001C69F9">
              <w:rPr>
                <w:noProof/>
                <w:webHidden/>
                <w:color w:val="2E74B5" w:themeColor="accent1" w:themeShade="BF"/>
              </w:rPr>
              <w:fldChar w:fldCharType="end"/>
            </w:r>
          </w:hyperlink>
        </w:p>
        <w:p w:rsidR="001C69F9" w:rsidRPr="001C69F9" w:rsidRDefault="00977850">
          <w:pPr>
            <w:pStyle w:val="TOC3"/>
            <w:tabs>
              <w:tab w:val="right" w:leader="dot" w:pos="9465"/>
            </w:tabs>
            <w:rPr>
              <w:rFonts w:eastAsiaTheme="minorEastAsia"/>
              <w:noProof/>
              <w:color w:val="2E74B5" w:themeColor="accent1" w:themeShade="BF"/>
              <w:lang w:val="mk-MK" w:eastAsia="mk-MK"/>
            </w:rPr>
          </w:pPr>
          <w:hyperlink w:anchor="_Toc474850838" w:history="1">
            <w:r w:rsidR="001C69F9" w:rsidRPr="001C69F9">
              <w:rPr>
                <w:rStyle w:val="Hyperlink"/>
                <w:rFonts w:eastAsia="Times New Roman"/>
                <w:noProof/>
                <w:color w:val="2E74B5" w:themeColor="accent1" w:themeShade="BF"/>
              </w:rPr>
              <w:t>2.6. Forest knowledge base</w:t>
            </w:r>
            <w:r w:rsidR="001C69F9" w:rsidRPr="001C69F9">
              <w:rPr>
                <w:noProof/>
                <w:webHidden/>
                <w:color w:val="2E74B5" w:themeColor="accent1" w:themeShade="BF"/>
              </w:rPr>
              <w:tab/>
            </w:r>
            <w:r w:rsidR="001C69F9" w:rsidRPr="001C69F9">
              <w:rPr>
                <w:noProof/>
                <w:webHidden/>
                <w:color w:val="2E74B5" w:themeColor="accent1" w:themeShade="BF"/>
              </w:rPr>
              <w:fldChar w:fldCharType="begin"/>
            </w:r>
            <w:r w:rsidR="001C69F9" w:rsidRPr="001C69F9">
              <w:rPr>
                <w:noProof/>
                <w:webHidden/>
                <w:color w:val="2E74B5" w:themeColor="accent1" w:themeShade="BF"/>
              </w:rPr>
              <w:instrText xml:space="preserve"> PAGEREF _Toc474850838 \h </w:instrText>
            </w:r>
            <w:r w:rsidR="001C69F9" w:rsidRPr="001C69F9">
              <w:rPr>
                <w:noProof/>
                <w:webHidden/>
                <w:color w:val="2E74B5" w:themeColor="accent1" w:themeShade="BF"/>
              </w:rPr>
            </w:r>
            <w:r w:rsidR="001C69F9" w:rsidRPr="001C69F9">
              <w:rPr>
                <w:noProof/>
                <w:webHidden/>
                <w:color w:val="2E74B5" w:themeColor="accent1" w:themeShade="BF"/>
              </w:rPr>
              <w:fldChar w:fldCharType="separate"/>
            </w:r>
            <w:r w:rsidR="00D612B6">
              <w:rPr>
                <w:noProof/>
                <w:webHidden/>
                <w:color w:val="2E74B5" w:themeColor="accent1" w:themeShade="BF"/>
              </w:rPr>
              <w:t>11</w:t>
            </w:r>
            <w:r w:rsidR="001C69F9" w:rsidRPr="001C69F9">
              <w:rPr>
                <w:noProof/>
                <w:webHidden/>
                <w:color w:val="2E74B5" w:themeColor="accent1" w:themeShade="BF"/>
              </w:rPr>
              <w:fldChar w:fldCharType="end"/>
            </w:r>
          </w:hyperlink>
        </w:p>
        <w:p w:rsidR="00353D23" w:rsidRPr="001C69F9" w:rsidRDefault="00353D23" w:rsidP="00353D23">
          <w:pPr>
            <w:spacing w:after="0" w:line="240" w:lineRule="auto"/>
            <w:jc w:val="both"/>
            <w:rPr>
              <w:rFonts w:ascii="Arial" w:eastAsia="Times New Roman" w:hAnsi="Arial" w:cs="Times New Roman"/>
              <w:color w:val="2E74B5" w:themeColor="accent1" w:themeShade="BF"/>
              <w:szCs w:val="20"/>
              <w:lang w:val="en-GB" w:eastAsia="en-GB"/>
            </w:rPr>
          </w:pPr>
          <w:r w:rsidRPr="001C69F9">
            <w:rPr>
              <w:rFonts w:eastAsia="Times New Roman" w:cstheme="minorHAnsi"/>
              <w:b/>
              <w:bCs/>
              <w:noProof/>
              <w:color w:val="2E74B5" w:themeColor="accent1" w:themeShade="BF"/>
              <w:lang w:val="en-GB" w:eastAsia="en-GB"/>
            </w:rPr>
            <w:fldChar w:fldCharType="end"/>
          </w:r>
        </w:p>
      </w:sdtContent>
    </w:sdt>
    <w:p w:rsidR="00353D23" w:rsidRPr="001C69F9" w:rsidRDefault="00353D23" w:rsidP="00353D23">
      <w:pPr>
        <w:spacing w:after="0" w:line="240" w:lineRule="auto"/>
        <w:jc w:val="both"/>
        <w:rPr>
          <w:rFonts w:ascii="Arial" w:eastAsia="Times New Roman" w:hAnsi="Arial" w:cs="Arial"/>
          <w:color w:val="2E74B5" w:themeColor="accent1" w:themeShade="BF"/>
          <w:szCs w:val="20"/>
          <w:lang w:val="en-GB" w:eastAsia="en-GB"/>
        </w:rPr>
      </w:pPr>
    </w:p>
    <w:p w:rsidR="00881659" w:rsidRDefault="00881659" w:rsidP="00FA59C2">
      <w:pPr>
        <w:pStyle w:val="Heading1"/>
        <w:rPr>
          <w:b w:val="0"/>
          <w:color w:val="auto"/>
          <w:sz w:val="22"/>
          <w:szCs w:val="20"/>
          <w:lang w:bidi="ar-SA"/>
        </w:rPr>
      </w:pPr>
      <w:bookmarkStart w:id="0" w:name="_Toc474850831"/>
      <w:bookmarkStart w:id="1" w:name="_Toc456953331"/>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881659" w:rsidRDefault="00881659" w:rsidP="00FA59C2">
      <w:pPr>
        <w:pStyle w:val="Heading1"/>
        <w:rPr>
          <w:b w:val="0"/>
          <w:color w:val="auto"/>
          <w:sz w:val="22"/>
          <w:szCs w:val="20"/>
          <w:lang w:bidi="ar-SA"/>
        </w:rPr>
      </w:pPr>
    </w:p>
    <w:p w:rsidR="00A166B9" w:rsidRPr="00C13C6A" w:rsidRDefault="00A166B9" w:rsidP="00FA59C2">
      <w:pPr>
        <w:pStyle w:val="Heading1"/>
      </w:pPr>
      <w:r w:rsidRPr="00C13C6A">
        <w:t>1. Introduction: General information about the country</w:t>
      </w:r>
      <w:bookmarkEnd w:id="0"/>
    </w:p>
    <w:p w:rsidR="002F7B63" w:rsidRPr="004516AE" w:rsidRDefault="002F7B63" w:rsidP="00A166B9">
      <w:pPr>
        <w:keepNext/>
        <w:keepLines/>
        <w:spacing w:after="0" w:line="240" w:lineRule="auto"/>
        <w:jc w:val="both"/>
        <w:outlineLvl w:val="2"/>
        <w:rPr>
          <w:rFonts w:ascii="Arial" w:eastAsia="Times New Roman" w:hAnsi="Arial" w:cs="Arial"/>
          <w:b/>
          <w:color w:val="0070C0"/>
          <w:lang w:val="en-GB" w:eastAsia="en-GB"/>
        </w:rPr>
      </w:pPr>
    </w:p>
    <w:p w:rsidR="005B4C81" w:rsidRDefault="00A166B9" w:rsidP="00A166B9">
      <w:pPr>
        <w:spacing w:after="0" w:line="240" w:lineRule="auto"/>
        <w:jc w:val="both"/>
        <w:rPr>
          <w:rFonts w:ascii="Arial" w:eastAsia="Times New Roman" w:hAnsi="Arial" w:cs="Arial"/>
          <w:color w:val="0C000F"/>
          <w:shd w:val="clear" w:color="auto" w:fill="FFFFFF"/>
          <w:lang w:val="en-GB" w:eastAsia="en-GB"/>
        </w:rPr>
      </w:pPr>
      <w:r w:rsidRPr="003F752A">
        <w:rPr>
          <w:rFonts w:ascii="Arial" w:eastAsia="Times New Roman" w:hAnsi="Arial" w:cs="Arial"/>
          <w:szCs w:val="20"/>
          <w:lang w:val="en-GB" w:eastAsia="en-GB"/>
        </w:rPr>
        <w:t>The Republic of Macedonia is situated in the central part of the Balkan Peninsula and has a very favourable geographical location. It extends between 40°50’ and 42°20’ north geographical latitude, and 20°27’30” and 23°05’ east geographical longitude. Very important road sections pass through the country, connecting Central and Eastern Europe with south and southeast parts of the continent and continuing towards the countries of the Near East and farther. The total area of the country is 25.713 km</w:t>
      </w:r>
      <w:r w:rsidRPr="003F752A">
        <w:rPr>
          <w:rFonts w:ascii="Arial" w:eastAsia="Times New Roman" w:hAnsi="Arial" w:cs="Arial"/>
          <w:szCs w:val="20"/>
          <w:vertAlign w:val="superscript"/>
          <w:lang w:val="en-GB" w:eastAsia="en-GB"/>
        </w:rPr>
        <w:t>2</w:t>
      </w:r>
      <w:r w:rsidRPr="003F752A">
        <w:rPr>
          <w:rFonts w:ascii="Arial" w:eastAsia="Times New Roman" w:hAnsi="Arial" w:cs="Arial"/>
          <w:szCs w:val="20"/>
          <w:lang w:val="en-GB" w:eastAsia="en-GB"/>
        </w:rPr>
        <w:t>.</w:t>
      </w:r>
      <w:r>
        <w:rPr>
          <w:rFonts w:ascii="Arial" w:eastAsia="Times New Roman" w:hAnsi="Arial" w:cs="Arial"/>
          <w:szCs w:val="20"/>
          <w:lang w:val="en-GB" w:eastAsia="en-GB"/>
        </w:rPr>
        <w:t xml:space="preserve"> </w:t>
      </w:r>
      <w:r w:rsidRPr="003F752A">
        <w:rPr>
          <w:rFonts w:ascii="Arial" w:eastAsia="Times New Roman" w:hAnsi="Arial" w:cs="Arial"/>
          <w:szCs w:val="20"/>
          <w:lang w:val="en-GB" w:eastAsia="en-GB"/>
        </w:rPr>
        <w:t>The last Census was 2002 and according to that data the Republic of Macedonia has about 2 mil inhabitants, of which 56,7% urban and 43,3% rural (</w:t>
      </w:r>
      <w:r w:rsidRPr="005B4C81">
        <w:rPr>
          <w:rFonts w:ascii="Arial" w:eastAsia="Times New Roman" w:hAnsi="Arial" w:cs="Arial"/>
          <w:szCs w:val="20"/>
          <w:lang w:val="en-GB" w:eastAsia="en-GB"/>
        </w:rPr>
        <w:t>Janeska</w:t>
      </w:r>
      <w:r w:rsidR="005B4C81" w:rsidRPr="005B4C81">
        <w:rPr>
          <w:rFonts w:ascii="Arial" w:eastAsia="Times New Roman" w:hAnsi="Arial" w:cs="Arial"/>
          <w:szCs w:val="20"/>
          <w:lang w:val="en-GB" w:eastAsia="en-GB"/>
        </w:rPr>
        <w:t xml:space="preserve"> and </w:t>
      </w:r>
      <w:r w:rsidRPr="005B4C81">
        <w:rPr>
          <w:rFonts w:ascii="Arial" w:eastAsia="Times New Roman" w:hAnsi="Arial" w:cs="Arial"/>
          <w:szCs w:val="20"/>
          <w:lang w:val="en-GB" w:eastAsia="en-GB"/>
        </w:rPr>
        <w:t xml:space="preserve"> Bojnec</w:t>
      </w:r>
      <w:r w:rsidR="005B4C81" w:rsidRPr="005B4C81">
        <w:rPr>
          <w:rFonts w:ascii="Arial" w:eastAsia="Times New Roman" w:hAnsi="Arial" w:cs="Arial"/>
          <w:szCs w:val="20"/>
          <w:lang w:val="en-GB" w:eastAsia="en-GB"/>
        </w:rPr>
        <w:t>, 2012).</w:t>
      </w:r>
      <w:r w:rsidRPr="005B4C81">
        <w:rPr>
          <w:rFonts w:ascii="Arial" w:eastAsia="Times New Roman" w:hAnsi="Arial" w:cs="Arial"/>
          <w:szCs w:val="20"/>
          <w:lang w:val="en-GB" w:eastAsia="en-GB"/>
        </w:rPr>
        <w:t xml:space="preserve"> Sinc</w:t>
      </w:r>
      <w:r w:rsidRPr="003F752A">
        <w:rPr>
          <w:rFonts w:ascii="Arial" w:eastAsia="Times New Roman" w:hAnsi="Arial" w:cs="Arial"/>
          <w:szCs w:val="20"/>
          <w:lang w:val="en-GB" w:eastAsia="en-GB"/>
        </w:rPr>
        <w:t xml:space="preserve">e independence in 1991, the Republic of Macedonia has faced a number of economic and political challenges that have strongly influenced the national economy. Real GDP grew by 3.8% in 2014, but we expect a slowdown to 3.2% in 2015 due to political uncertainty.  </w:t>
      </w:r>
      <w:r w:rsidRPr="003F752A">
        <w:rPr>
          <w:rFonts w:ascii="Arial" w:eastAsia="Times New Roman" w:hAnsi="Arial" w:cs="Times New Roman"/>
          <w:szCs w:val="20"/>
          <w:lang w:val="en-GB" w:eastAsia="en-GB"/>
        </w:rPr>
        <w:t xml:space="preserve">Forestry provides 0.3-0.5% of the GDP, but if the multifunctional uses are valorized, the contribution will be </w:t>
      </w:r>
      <w:r w:rsidRPr="005B4C81">
        <w:rPr>
          <w:rFonts w:ascii="Arial" w:eastAsia="Times New Roman" w:hAnsi="Arial" w:cs="Times New Roman"/>
          <w:szCs w:val="20"/>
          <w:lang w:val="en-GB" w:eastAsia="en-GB"/>
        </w:rPr>
        <w:t xml:space="preserve">bigger </w:t>
      </w:r>
      <w:r w:rsidRPr="003F752A">
        <w:rPr>
          <w:rFonts w:ascii="Arial" w:eastAsia="Times New Roman" w:hAnsi="Arial" w:cs="Times New Roman"/>
          <w:szCs w:val="20"/>
          <w:lang w:val="en-GB" w:eastAsia="en-GB"/>
        </w:rPr>
        <w:t>The wood industry (primary and secondary wood processing, furniture, paper industries) accounts for 2.5-3.0% of the GDP (</w:t>
      </w:r>
      <w:r w:rsidR="005B4C81" w:rsidRPr="005B4C81">
        <w:rPr>
          <w:rFonts w:ascii="Arial" w:eastAsia="Times New Roman" w:hAnsi="Arial" w:cs="Times New Roman"/>
          <w:szCs w:val="20"/>
          <w:lang w:val="en-GB" w:eastAsia="en-GB"/>
        </w:rPr>
        <w:t>(</w:t>
      </w:r>
      <w:r w:rsidR="005B4C81" w:rsidRPr="005B4C81">
        <w:rPr>
          <w:rFonts w:ascii="Arial" w:hAnsi="Arial" w:cs="Arial"/>
        </w:rPr>
        <w:t>Ministry of Agriculture, Forestry and Water Economy of RM</w:t>
      </w:r>
      <w:r w:rsidR="005B4C81">
        <w:rPr>
          <w:rFonts w:ascii="Arial" w:hAnsi="Arial" w:cs="Arial"/>
        </w:rPr>
        <w:t xml:space="preserve">, </w:t>
      </w:r>
      <w:r w:rsidR="005B4C81" w:rsidRPr="005B4C81">
        <w:rPr>
          <w:rFonts w:ascii="Arial" w:eastAsia="Calibri" w:hAnsi="Arial" w:cs="Arial"/>
        </w:rPr>
        <w:t>2006</w:t>
      </w:r>
      <w:r w:rsidR="005B4C81" w:rsidRPr="005B4C81">
        <w:rPr>
          <w:rFonts w:ascii="Arial" w:eastAsia="Times New Roman" w:hAnsi="Arial" w:cs="Arial"/>
          <w:szCs w:val="20"/>
          <w:lang w:val="en-GB" w:eastAsia="en-GB"/>
        </w:rPr>
        <w:t>).</w:t>
      </w:r>
      <w:r w:rsidRPr="003F752A">
        <w:rPr>
          <w:rFonts w:ascii="Arial" w:eastAsia="Times New Roman" w:hAnsi="Arial" w:cs="Times New Roman"/>
          <w:szCs w:val="20"/>
          <w:lang w:val="en-GB" w:eastAsia="en-GB"/>
        </w:rPr>
        <w:t xml:space="preserve"> </w:t>
      </w:r>
      <w:r w:rsidRPr="005B4C81">
        <w:rPr>
          <w:rFonts w:ascii="Arial" w:eastAsia="Times New Roman" w:hAnsi="Arial" w:cs="Arial"/>
          <w:szCs w:val="20"/>
          <w:lang w:val="en-GB" w:eastAsia="en-GB"/>
        </w:rPr>
        <w:t xml:space="preserve">Unemployment rate in Macedonia, particularly youth and long-term unemployment, remained persistently high, pointing to deep-rooted structural impediments in the labour market. </w:t>
      </w:r>
      <w:r w:rsidRPr="003F752A">
        <w:rPr>
          <w:rFonts w:ascii="Arial" w:eastAsia="Times New Roman" w:hAnsi="Arial" w:cs="Arial"/>
          <w:color w:val="0C000F"/>
          <w:shd w:val="clear" w:color="auto" w:fill="FFFFFF"/>
          <w:lang w:val="en-GB" w:eastAsia="en-GB"/>
        </w:rPr>
        <w:t>The Republic of Macedonia – along with other Western Balkans countries – was identified as a potential candidate for EU membership during the </w:t>
      </w:r>
      <w:hyperlink r:id="rId9" w:tgtFrame="_blank" w:history="1">
        <w:r w:rsidRPr="003F752A">
          <w:rPr>
            <w:rFonts w:ascii="Arial" w:eastAsia="Times New Roman" w:hAnsi="Arial" w:cs="Arial"/>
            <w:color w:val="0C000F"/>
            <w:u w:val="single"/>
            <w:bdr w:val="none" w:sz="0" w:space="0" w:color="auto" w:frame="1"/>
            <w:shd w:val="clear" w:color="auto" w:fill="FFFFFF"/>
            <w:lang w:val="en-GB" w:eastAsia="en-GB"/>
          </w:rPr>
          <w:t>Thessaloniki European Council</w:t>
        </w:r>
      </w:hyperlink>
      <w:r w:rsidRPr="003F752A">
        <w:rPr>
          <w:rFonts w:ascii="Arial" w:eastAsia="Times New Roman" w:hAnsi="Arial" w:cs="Arial"/>
          <w:color w:val="0C000F"/>
          <w:shd w:val="clear" w:color="auto" w:fill="FFFFFF"/>
          <w:lang w:val="en-GB" w:eastAsia="en-GB"/>
        </w:rPr>
        <w:t> summit in 2003.  Its Stabilisation and Association Agreement is in force since 2004, the first in the region. It applied for EU membership in March 2004 and the Council decided in December 2005 to grant the country candidate status, based on the Commission’s favourable opinion. Since October 2009, the Commission has recommended to open accession negotiations with the country, until 2015 when it made this conditional on continued implementation of the Pržino agreement and substantial progress in the implementation of the "Urgent Reform Priorities".</w:t>
      </w:r>
    </w:p>
    <w:p w:rsidR="00A166B9" w:rsidRPr="003F752A" w:rsidRDefault="00A166B9" w:rsidP="00A166B9">
      <w:pPr>
        <w:spacing w:after="0" w:line="240" w:lineRule="auto"/>
        <w:jc w:val="both"/>
        <w:rPr>
          <w:rFonts w:ascii="Arial" w:eastAsia="Calibri" w:hAnsi="Arial" w:cs="Arial"/>
          <w:lang w:val="en-GB"/>
        </w:rPr>
      </w:pPr>
      <w:r>
        <w:rPr>
          <w:rFonts w:ascii="Arial" w:eastAsia="Times New Roman" w:hAnsi="Arial" w:cs="Arial"/>
          <w:color w:val="0C000F"/>
          <w:shd w:val="clear" w:color="auto" w:fill="FFFFFF"/>
          <w:lang w:val="en-GB" w:eastAsia="en-GB"/>
        </w:rPr>
        <w:t xml:space="preserve"> </w:t>
      </w:r>
      <w:r w:rsidRPr="003F752A">
        <w:rPr>
          <w:rFonts w:ascii="Arial" w:eastAsia="Times New Roman" w:hAnsi="Arial" w:cs="Arial"/>
          <w:color w:val="0C000F"/>
          <w:shd w:val="clear" w:color="auto" w:fill="FFFFFF"/>
          <w:lang w:val="en-GB" w:eastAsia="en-GB"/>
        </w:rPr>
        <w:t>(</w:t>
      </w:r>
      <w:hyperlink r:id="rId10" w:history="1">
        <w:r w:rsidRPr="003F752A">
          <w:rPr>
            <w:rFonts w:ascii="Arial" w:eastAsia="Times New Roman" w:hAnsi="Arial" w:cs="Arial"/>
            <w:color w:val="0563C1"/>
            <w:u w:val="single"/>
            <w:shd w:val="clear" w:color="auto" w:fill="FFFFFF"/>
            <w:lang w:val="en-GB" w:eastAsia="en-GB"/>
          </w:rPr>
          <w:t>http://ec.europa.eu/enlargement/countries/detailed-country-information/former-yugoslav-republic-of-macedonia/index_en.htm</w:t>
        </w:r>
      </w:hyperlink>
      <w:r w:rsidRPr="003F752A">
        <w:rPr>
          <w:rFonts w:ascii="Arial" w:eastAsia="Times New Roman" w:hAnsi="Arial" w:cs="Arial"/>
          <w:color w:val="0C000F"/>
          <w:shd w:val="clear" w:color="auto" w:fill="FFFFFF"/>
          <w:lang w:val="en-GB" w:eastAsia="en-GB"/>
        </w:rPr>
        <w:t>, 25.11.2016)</w:t>
      </w:r>
    </w:p>
    <w:p w:rsidR="00A166B9" w:rsidRDefault="00A166B9" w:rsidP="00A166B9">
      <w:pPr>
        <w:keepNext/>
        <w:keepLines/>
        <w:spacing w:after="0" w:line="240" w:lineRule="auto"/>
        <w:jc w:val="both"/>
        <w:outlineLvl w:val="2"/>
        <w:rPr>
          <w:rFonts w:ascii="Arial" w:eastAsia="Times New Roman" w:hAnsi="Arial" w:cs="Arial"/>
          <w:b/>
          <w:color w:val="243F60"/>
          <w:lang w:val="en-GB" w:eastAsia="en-GB"/>
        </w:rPr>
      </w:pPr>
    </w:p>
    <w:p w:rsidR="00A166B9" w:rsidRPr="00C13C6A" w:rsidRDefault="00A166B9" w:rsidP="00C93DB7">
      <w:pPr>
        <w:pStyle w:val="Heading2"/>
        <w:rPr>
          <w:rFonts w:ascii="Arial" w:eastAsia="Times New Roman" w:hAnsi="Arial" w:cs="Arial"/>
          <w:b/>
          <w:color w:val="4472C4" w:themeColor="accent5"/>
          <w:lang w:val="en-GB" w:eastAsia="en-GB"/>
        </w:rPr>
      </w:pPr>
      <w:bookmarkStart w:id="2" w:name="_Toc474850832"/>
      <w:r w:rsidRPr="00C13C6A">
        <w:rPr>
          <w:rFonts w:ascii="Arial" w:eastAsia="Times New Roman" w:hAnsi="Arial" w:cs="Arial"/>
          <w:b/>
          <w:color w:val="4472C4" w:themeColor="accent5"/>
          <w:lang w:val="en-GB" w:eastAsia="en-GB"/>
        </w:rPr>
        <w:t>2. Assessment of the Forest sector</w:t>
      </w:r>
      <w:bookmarkEnd w:id="1"/>
      <w:bookmarkEnd w:id="2"/>
    </w:p>
    <w:p w:rsidR="005B4C81" w:rsidRPr="00C13C6A" w:rsidRDefault="005B4C81" w:rsidP="00A166B9">
      <w:pPr>
        <w:keepNext/>
        <w:keepLines/>
        <w:spacing w:after="0" w:line="240" w:lineRule="auto"/>
        <w:jc w:val="both"/>
        <w:outlineLvl w:val="2"/>
        <w:rPr>
          <w:rFonts w:ascii="Arial" w:eastAsia="Times New Roman" w:hAnsi="Arial" w:cs="Arial"/>
          <w:b/>
          <w:color w:val="4472C4" w:themeColor="accent5"/>
          <w:lang w:val="en-GB" w:eastAsia="en-GB"/>
        </w:rPr>
      </w:pPr>
    </w:p>
    <w:p w:rsidR="00A166B9" w:rsidRPr="00C13C6A" w:rsidRDefault="00A166B9" w:rsidP="00C93DB7">
      <w:pPr>
        <w:pStyle w:val="Heading3"/>
        <w:rPr>
          <w:rFonts w:eastAsia="Times New Roman"/>
          <w:color w:val="4472C4" w:themeColor="accent5"/>
        </w:rPr>
      </w:pPr>
      <w:bookmarkStart w:id="3" w:name="_Toc456953332"/>
      <w:bookmarkStart w:id="4" w:name="_Toc474850833"/>
      <w:r w:rsidRPr="00C13C6A">
        <w:rPr>
          <w:rFonts w:eastAsia="Times New Roman"/>
          <w:color w:val="4472C4" w:themeColor="accent5"/>
        </w:rPr>
        <w:t>2.1. Forest resources and management</w:t>
      </w:r>
      <w:bookmarkEnd w:id="3"/>
      <w:bookmarkEnd w:id="4"/>
    </w:p>
    <w:p w:rsidR="005B4C81" w:rsidRPr="00C13C6A" w:rsidRDefault="005B4C81" w:rsidP="00A166B9">
      <w:pPr>
        <w:keepNext/>
        <w:keepLines/>
        <w:spacing w:after="0" w:line="240" w:lineRule="auto"/>
        <w:jc w:val="both"/>
        <w:outlineLvl w:val="4"/>
        <w:rPr>
          <w:rFonts w:ascii="Arial" w:eastAsia="Times New Roman" w:hAnsi="Arial" w:cs="Arial"/>
          <w:b/>
          <w:i/>
          <w:color w:val="4472C4" w:themeColor="accent5"/>
          <w:lang w:val="en-GB" w:eastAsia="en-GB"/>
        </w:rPr>
      </w:pPr>
    </w:p>
    <w:p w:rsidR="00A166B9" w:rsidRPr="00C13C6A" w:rsidRDefault="00A166B9" w:rsidP="00A166B9">
      <w:pPr>
        <w:keepNext/>
        <w:keepLines/>
        <w:spacing w:after="0" w:line="240" w:lineRule="auto"/>
        <w:jc w:val="both"/>
        <w:outlineLvl w:val="4"/>
        <w:rPr>
          <w:rFonts w:ascii="Arial" w:eastAsia="Times New Roman" w:hAnsi="Arial" w:cs="Arial"/>
          <w:b/>
          <w:i/>
          <w:color w:val="4472C4" w:themeColor="accent5"/>
          <w:lang w:val="en-GB" w:eastAsia="en-GB"/>
        </w:rPr>
      </w:pPr>
      <w:r w:rsidRPr="00C13C6A">
        <w:rPr>
          <w:rFonts w:ascii="Arial" w:eastAsia="Times New Roman" w:hAnsi="Arial" w:cs="Arial"/>
          <w:b/>
          <w:i/>
          <w:color w:val="4472C4" w:themeColor="accent5"/>
          <w:lang w:val="en-GB" w:eastAsia="en-GB"/>
        </w:rPr>
        <w:t>Forest area by management and protection regime</w:t>
      </w:r>
    </w:p>
    <w:p w:rsidR="005B4C81" w:rsidRDefault="005B4C81" w:rsidP="00A166B9">
      <w:pPr>
        <w:spacing w:after="0" w:line="240" w:lineRule="auto"/>
        <w:rPr>
          <w:rFonts w:ascii="Arial" w:eastAsia="Times New Roman" w:hAnsi="Arial" w:cs="Arial"/>
        </w:rPr>
      </w:pPr>
    </w:p>
    <w:p w:rsidR="00A166B9" w:rsidRPr="00EE7D96" w:rsidRDefault="00A166B9" w:rsidP="00A166B9">
      <w:pPr>
        <w:spacing w:after="0" w:line="240" w:lineRule="auto"/>
        <w:rPr>
          <w:rFonts w:ascii="Times New Roman" w:eastAsia="Calibri" w:hAnsi="Times New Roman" w:cs="Times New Roman"/>
          <w:sz w:val="24"/>
          <w:szCs w:val="24"/>
        </w:rPr>
      </w:pPr>
      <w:r w:rsidRPr="00EE7D96">
        <w:rPr>
          <w:rFonts w:ascii="Arial" w:eastAsia="Times New Roman" w:hAnsi="Arial" w:cs="Arial"/>
        </w:rPr>
        <w:t xml:space="preserve">Table 1: Size of forest area by management (economic, non-economic) and protection regime </w:t>
      </w:r>
    </w:p>
    <w:tbl>
      <w:tblPr>
        <w:tblStyle w:val="TableGrid"/>
        <w:tblW w:w="9345" w:type="dxa"/>
        <w:jc w:val="center"/>
        <w:tblLayout w:type="fixed"/>
        <w:tblLook w:val="04A0" w:firstRow="1" w:lastRow="0" w:firstColumn="1" w:lastColumn="0" w:noHBand="0" w:noVBand="1"/>
      </w:tblPr>
      <w:tblGrid>
        <w:gridCol w:w="2731"/>
        <w:gridCol w:w="1090"/>
        <w:gridCol w:w="1275"/>
        <w:gridCol w:w="993"/>
        <w:gridCol w:w="1417"/>
        <w:gridCol w:w="992"/>
        <w:gridCol w:w="847"/>
      </w:tblGrid>
      <w:tr w:rsidR="00A166B9" w:rsidRPr="00EE7D96" w:rsidTr="005B4C81">
        <w:trPr>
          <w:trHeight w:val="289"/>
          <w:jc w:val="center"/>
        </w:trPr>
        <w:tc>
          <w:tcPr>
            <w:tcW w:w="2731" w:type="dxa"/>
            <w:vMerge w:val="restart"/>
            <w:tcBorders>
              <w:top w:val="single" w:sz="4" w:space="0" w:color="auto"/>
              <w:left w:val="single" w:sz="4" w:space="0" w:color="auto"/>
              <w:right w:val="single" w:sz="4" w:space="0" w:color="auto"/>
            </w:tcBorders>
            <w:noWrap/>
            <w:vAlign w:val="center"/>
          </w:tcPr>
          <w:p w:rsidR="00A166B9" w:rsidRPr="008D6A56" w:rsidRDefault="00A166B9" w:rsidP="005B4C81">
            <w:pPr>
              <w:spacing w:after="0" w:line="240" w:lineRule="auto"/>
              <w:jc w:val="both"/>
              <w:rPr>
                <w:rFonts w:ascii="Arial Narrow" w:eastAsia="Calibri" w:hAnsi="Arial Narrow" w:cs="Arial"/>
                <w:lang w:val="en-GB"/>
              </w:rPr>
            </w:pPr>
            <w:r>
              <w:rPr>
                <w:rFonts w:ascii="Arial Narrow" w:eastAsia="Calibri" w:hAnsi="Arial Narrow" w:cs="Arial"/>
                <w:lang w:val="en-GB"/>
              </w:rPr>
              <w:t>Forest type</w:t>
            </w:r>
          </w:p>
        </w:tc>
        <w:tc>
          <w:tcPr>
            <w:tcW w:w="6614" w:type="dxa"/>
            <w:gridSpan w:val="6"/>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jc w:val="center"/>
              <w:rPr>
                <w:rFonts w:ascii="Arial Narrow" w:hAnsi="Arial Narrow"/>
              </w:rPr>
            </w:pPr>
            <w:r>
              <w:rPr>
                <w:rFonts w:ascii="Arial Narrow" w:hAnsi="Arial Narrow"/>
              </w:rPr>
              <w:t>Available surface in [ha]</w:t>
            </w:r>
          </w:p>
        </w:tc>
      </w:tr>
      <w:tr w:rsidR="00A166B9" w:rsidRPr="00EE7D96" w:rsidTr="005B4C81">
        <w:trPr>
          <w:trHeight w:val="289"/>
          <w:jc w:val="center"/>
        </w:trPr>
        <w:tc>
          <w:tcPr>
            <w:tcW w:w="2731" w:type="dxa"/>
            <w:vMerge/>
            <w:tcBorders>
              <w:left w:val="single" w:sz="4" w:space="0" w:color="auto"/>
              <w:right w:val="single" w:sz="4" w:space="0" w:color="auto"/>
            </w:tcBorders>
            <w:noWrap/>
            <w:vAlign w:val="center"/>
          </w:tcPr>
          <w:p w:rsidR="00A166B9" w:rsidRPr="008D6A56" w:rsidRDefault="00A166B9" w:rsidP="005B4C81">
            <w:pPr>
              <w:spacing w:after="0" w:line="240" w:lineRule="auto"/>
              <w:jc w:val="both"/>
              <w:rPr>
                <w:rFonts w:ascii="Arial Narrow" w:eastAsia="Calibri" w:hAnsi="Arial Narrow" w:cs="Arial"/>
                <w:lang w:val="en-GB"/>
              </w:rPr>
            </w:pPr>
          </w:p>
        </w:tc>
        <w:tc>
          <w:tcPr>
            <w:tcW w:w="1090"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 xml:space="preserve">Economic </w:t>
            </w:r>
          </w:p>
        </w:tc>
        <w:tc>
          <w:tcPr>
            <w:tcW w:w="1275"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 xml:space="preserve">Non-economic </w:t>
            </w:r>
          </w:p>
        </w:tc>
        <w:tc>
          <w:tcPr>
            <w:tcW w:w="993"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jc w:val="both"/>
              <w:rPr>
                <w:rFonts w:ascii="Arial Narrow" w:eastAsia="Calibri" w:hAnsi="Arial Narrow" w:cs="Arial"/>
                <w:lang w:val="en-GB"/>
              </w:rPr>
            </w:pPr>
            <w:r>
              <w:rPr>
                <w:rFonts w:ascii="Arial Narrow" w:eastAsia="Calibri" w:hAnsi="Arial Narrow" w:cs="Arial"/>
                <w:lang w:val="en-GB"/>
              </w:rPr>
              <w:t xml:space="preserve">Protected </w:t>
            </w:r>
          </w:p>
        </w:tc>
        <w:tc>
          <w:tcPr>
            <w:tcW w:w="1417"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 xml:space="preserve">Special </w:t>
            </w:r>
            <w:r>
              <w:rPr>
                <w:rFonts w:ascii="Arial Narrow" w:eastAsia="Calibri" w:hAnsi="Arial Narrow" w:cs="Arial"/>
                <w:lang w:val="en-GB"/>
              </w:rPr>
              <w:t>purpose</w:t>
            </w:r>
          </w:p>
        </w:tc>
        <w:tc>
          <w:tcPr>
            <w:tcW w:w="992"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rPr>
                <w:rFonts w:ascii="Arial Narrow" w:hAnsi="Arial Narrow"/>
              </w:rPr>
            </w:pPr>
            <w:r w:rsidRPr="008D6A56">
              <w:rPr>
                <w:rFonts w:ascii="Arial Narrow" w:eastAsia="Calibri" w:hAnsi="Arial Narrow" w:cs="Arial"/>
                <w:lang w:val="en-GB"/>
              </w:rPr>
              <w:t>Protective</w:t>
            </w:r>
          </w:p>
        </w:tc>
        <w:tc>
          <w:tcPr>
            <w:tcW w:w="847"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rPr>
                <w:rFonts w:ascii="Arial Narrow" w:hAnsi="Arial Narrow"/>
              </w:rPr>
            </w:pPr>
            <w:r w:rsidRPr="008D6A56">
              <w:rPr>
                <w:rFonts w:ascii="Arial Narrow" w:eastAsia="Calibri" w:hAnsi="Arial Narrow" w:cs="Arial"/>
                <w:lang w:val="en-GB"/>
              </w:rPr>
              <w:t>Total</w:t>
            </w:r>
          </w:p>
        </w:tc>
      </w:tr>
      <w:tr w:rsidR="00A166B9" w:rsidRPr="00EE7D96" w:rsidTr="005B4C81">
        <w:trPr>
          <w:trHeight w:val="289"/>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1. High forest</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255.484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r w:rsidR="00A166B9" w:rsidRPr="00EE7D96" w:rsidTr="005B4C81">
        <w:trPr>
          <w:trHeight w:val="300"/>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2. Coppice forest</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546.179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r w:rsidR="00A166B9" w:rsidRPr="00EE7D96" w:rsidTr="005B4C81">
        <w:trPr>
          <w:trHeight w:val="300"/>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1+2. All forests</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801.663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r w:rsidR="00A166B9" w:rsidRPr="00EE7D96" w:rsidTr="005B4C81">
        <w:trPr>
          <w:trHeight w:val="300"/>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3. Shrubs</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 xml:space="preserve">  18.972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r w:rsidR="00A166B9" w:rsidRPr="00EE7D96" w:rsidTr="005B4C81">
        <w:trPr>
          <w:trHeight w:val="300"/>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4. Bare land</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256.802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r w:rsidR="00A166B9" w:rsidRPr="00EE7D96" w:rsidTr="005B4C81">
        <w:trPr>
          <w:trHeight w:val="340"/>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3+4. Shrubs and bare land</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275.774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r w:rsidR="00A166B9" w:rsidRPr="00EE7D96" w:rsidTr="005B4C81">
        <w:trPr>
          <w:trHeight w:val="300"/>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5. Other forest areas  -  plantations</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 xml:space="preserve"> 14.459</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jc w:val="right"/>
              <w:rPr>
                <w:rFonts w:ascii="Arial Narrow" w:eastAsia="Calibri" w:hAnsi="Arial Narrow" w:cs="Arial"/>
                <w:lang w:val="en-GB"/>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jc w:val="both"/>
              <w:rPr>
                <w:rFonts w:ascii="Arial Narrow" w:eastAsia="Calibri" w:hAnsi="Arial Narrow" w:cs="Arial"/>
                <w:lang w:val="en-GB"/>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A166B9" w:rsidRPr="008D6A56" w:rsidRDefault="00A166B9" w:rsidP="005B4C81">
            <w:pPr>
              <w:spacing w:after="0" w:line="240" w:lineRule="auto"/>
              <w:jc w:val="both"/>
              <w:rPr>
                <w:rFonts w:ascii="Arial Narrow" w:eastAsia="Calibri" w:hAnsi="Arial Narrow" w:cs="Arial"/>
                <w:lang w:val="en-GB"/>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r w:rsidR="00A166B9" w:rsidRPr="00EE7D96" w:rsidTr="005B4C81">
        <w:trPr>
          <w:trHeight w:val="300"/>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lang w:val="en-GB"/>
              </w:rPr>
              <w:t>FAO forest (1+2+3+5)</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1.091.896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hAnsi="Arial Narrow"/>
              </w:rPr>
            </w:pP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r w:rsidR="00A166B9" w:rsidRPr="00EE7D96" w:rsidTr="005B4C81">
        <w:trPr>
          <w:trHeight w:val="300"/>
          <w:jc w:val="center"/>
        </w:trPr>
        <w:tc>
          <w:tcPr>
            <w:tcW w:w="2731"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both"/>
              <w:rPr>
                <w:rFonts w:ascii="Arial Narrow" w:eastAsia="Calibri" w:hAnsi="Arial Narrow" w:cs="Arial"/>
                <w:lang w:val="en-GB"/>
              </w:rPr>
            </w:pPr>
            <w:r w:rsidRPr="008D6A56">
              <w:rPr>
                <w:rFonts w:ascii="Arial Narrow" w:eastAsia="Calibri" w:hAnsi="Arial Narrow" w:cs="Arial"/>
                <w:bCs/>
                <w:lang w:val="en-GB"/>
              </w:rPr>
              <w:t>6. All forest and forest land</w:t>
            </w:r>
          </w:p>
        </w:tc>
        <w:tc>
          <w:tcPr>
            <w:tcW w:w="1090"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1.091.896</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80.000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jc w:val="right"/>
              <w:rPr>
                <w:rFonts w:ascii="Arial Narrow" w:eastAsia="Calibri" w:hAnsi="Arial Narrow" w:cs="Arial"/>
                <w:lang w:val="en-GB"/>
              </w:rPr>
            </w:pPr>
            <w:r w:rsidRPr="008D6A56">
              <w:rPr>
                <w:rFonts w:ascii="Arial Narrow" w:eastAsia="Calibri" w:hAnsi="Arial Narrow" w:cs="Arial"/>
                <w:lang w:val="en-GB"/>
              </w:rPr>
              <w:t>184.137</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c>
          <w:tcPr>
            <w:tcW w:w="847" w:type="dxa"/>
            <w:tcBorders>
              <w:top w:val="single" w:sz="4" w:space="0" w:color="auto"/>
              <w:left w:val="single" w:sz="4" w:space="0" w:color="auto"/>
              <w:bottom w:val="single" w:sz="4" w:space="0" w:color="auto"/>
              <w:right w:val="single" w:sz="4" w:space="0" w:color="auto"/>
            </w:tcBorders>
            <w:noWrap/>
            <w:vAlign w:val="center"/>
            <w:hideMark/>
          </w:tcPr>
          <w:p w:rsidR="00A166B9" w:rsidRPr="008D6A56" w:rsidRDefault="00A166B9" w:rsidP="005B4C81">
            <w:pPr>
              <w:spacing w:after="0" w:line="240" w:lineRule="auto"/>
              <w:rPr>
                <w:rFonts w:ascii="Arial Narrow" w:hAnsi="Arial Narrow"/>
              </w:rPr>
            </w:pPr>
          </w:p>
        </w:tc>
      </w:tr>
    </w:tbl>
    <w:p w:rsidR="00A166B9" w:rsidRDefault="00A166B9" w:rsidP="003C4B7A">
      <w:pPr>
        <w:keepNext/>
        <w:keepLines/>
        <w:spacing w:after="0" w:line="240" w:lineRule="auto"/>
        <w:jc w:val="both"/>
        <w:outlineLvl w:val="4"/>
        <w:rPr>
          <w:rFonts w:ascii="Arial" w:eastAsia="Calibri" w:hAnsi="Arial" w:cs="Arial"/>
          <w:lang w:val="en-GB" w:eastAsia="mk-MK"/>
        </w:rPr>
      </w:pPr>
    </w:p>
    <w:p w:rsidR="003C4B7A" w:rsidRDefault="003C4B7A" w:rsidP="003C4B7A">
      <w:pPr>
        <w:keepNext/>
        <w:keepLines/>
        <w:spacing w:after="0" w:line="240" w:lineRule="auto"/>
        <w:jc w:val="both"/>
        <w:outlineLvl w:val="4"/>
        <w:rPr>
          <w:rFonts w:ascii="Arial" w:eastAsia="Times New Roman" w:hAnsi="Arial" w:cs="Times New Roman"/>
          <w:szCs w:val="20"/>
          <w:lang w:val="en-GB" w:eastAsia="en-GB"/>
        </w:rPr>
      </w:pPr>
      <w:r w:rsidRPr="00EE7D96">
        <w:rPr>
          <w:rFonts w:ascii="Arial" w:eastAsia="Calibri" w:hAnsi="Arial" w:cs="Arial"/>
          <w:lang w:val="en-GB" w:eastAsia="mk-MK"/>
        </w:rPr>
        <w:t>The total forest land in the Republic of Macedonia is 10 918 km</w:t>
      </w:r>
      <w:r w:rsidRPr="00EE7D96">
        <w:rPr>
          <w:rFonts w:ascii="Arial" w:eastAsia="Calibri" w:hAnsi="Arial" w:cs="Arial"/>
          <w:vertAlign w:val="superscript"/>
          <w:lang w:val="en-GB" w:eastAsia="mk-MK"/>
        </w:rPr>
        <w:t>2</w:t>
      </w:r>
      <w:r w:rsidRPr="00EE7D96">
        <w:rPr>
          <w:rFonts w:ascii="Arial" w:eastAsia="Calibri" w:hAnsi="Arial" w:cs="Arial"/>
          <w:lang w:val="en-GB" w:eastAsia="mk-MK"/>
        </w:rPr>
        <w:t xml:space="preserve"> out of which forests are 835 055 (76,5%) ha or 42,5% of the whole territory and </w:t>
      </w:r>
      <w:r w:rsidRPr="00EE7D96">
        <w:rPr>
          <w:rFonts w:ascii="Arial" w:eastAsia="Times New Roman" w:hAnsi="Arial" w:cs="Times New Roman"/>
          <w:szCs w:val="20"/>
          <w:lang w:val="en-GB" w:eastAsia="en-GB"/>
        </w:rPr>
        <w:t>256 801,77 ha (23, 52%) is not overgrown (shrubs and bare forest land)</w:t>
      </w:r>
      <w:r w:rsidRPr="00EE7D96">
        <w:rPr>
          <w:rFonts w:ascii="Arial" w:eastAsia="Calibri" w:hAnsi="Arial" w:cs="Arial"/>
          <w:lang w:val="en-GB" w:eastAsia="mk-MK"/>
        </w:rPr>
        <w:t xml:space="preserve">. </w:t>
      </w:r>
      <w:r w:rsidRPr="00EE7D96">
        <w:rPr>
          <w:rFonts w:ascii="Arial" w:eastAsia="Times New Roman" w:hAnsi="Arial" w:cs="Times New Roman"/>
          <w:szCs w:val="20"/>
          <w:lang w:val="en-GB" w:eastAsia="en-GB"/>
        </w:rPr>
        <w:t>The most of the forests (63,4%) are coppice forests and about 30,4% are high forests. The rest of 6,2% are forest plantations and oth</w:t>
      </w:r>
      <w:r>
        <w:rPr>
          <w:rFonts w:ascii="Arial" w:eastAsia="Times New Roman" w:hAnsi="Arial" w:cs="Times New Roman"/>
          <w:szCs w:val="20"/>
          <w:lang w:val="en-GB" w:eastAsia="en-GB"/>
        </w:rPr>
        <w:t>er forest areas (annex – figure 1)</w:t>
      </w:r>
      <w:r w:rsidRPr="00EE7D96">
        <w:rPr>
          <w:rFonts w:ascii="Arial" w:eastAsia="Times New Roman" w:hAnsi="Arial" w:cs="Times New Roman"/>
          <w:szCs w:val="20"/>
          <w:lang w:val="en-GB" w:eastAsia="en-GB"/>
        </w:rPr>
        <w:t xml:space="preserve">  The last forest census in the Republic was in 1979 and at the moment there are no public data for special purpose forests and protective one. The complete data can be found only for the forests that are managed by the PE Macedonian forests (or economic forests) and for the non-economic and protected forests only the total surface data can be found. </w:t>
      </w:r>
    </w:p>
    <w:p w:rsidR="003C4B7A" w:rsidRDefault="003C4B7A" w:rsidP="003C4B7A">
      <w:pPr>
        <w:keepNext/>
        <w:keepLines/>
        <w:spacing w:after="0" w:line="240" w:lineRule="auto"/>
        <w:jc w:val="both"/>
        <w:outlineLvl w:val="4"/>
        <w:rPr>
          <w:rFonts w:ascii="Arial" w:eastAsia="Times New Roman" w:hAnsi="Arial" w:cs="Arial"/>
          <w:b/>
          <w:i/>
          <w:color w:val="365F91"/>
          <w:lang w:val="en-GB" w:eastAsia="en-GB"/>
        </w:rPr>
      </w:pPr>
    </w:p>
    <w:p w:rsidR="003C4B7A" w:rsidRPr="00C13C6A" w:rsidRDefault="003C4B7A" w:rsidP="003C4B7A">
      <w:pPr>
        <w:keepNext/>
        <w:keepLines/>
        <w:spacing w:after="0" w:line="240" w:lineRule="auto"/>
        <w:jc w:val="both"/>
        <w:outlineLvl w:val="4"/>
        <w:rPr>
          <w:rFonts w:ascii="Arial" w:eastAsia="Times New Roman" w:hAnsi="Arial" w:cs="Arial"/>
          <w:b/>
          <w:i/>
          <w:color w:val="4472C4" w:themeColor="accent5"/>
          <w:lang w:val="en-GB" w:eastAsia="en-GB"/>
        </w:rPr>
      </w:pPr>
      <w:r w:rsidRPr="00C13C6A">
        <w:rPr>
          <w:rFonts w:ascii="Arial" w:eastAsia="Times New Roman" w:hAnsi="Arial" w:cs="Arial"/>
          <w:b/>
          <w:i/>
          <w:color w:val="4472C4" w:themeColor="accent5"/>
          <w:lang w:val="en-GB" w:eastAsia="en-GB"/>
        </w:rPr>
        <w:t>Growing Stock, increment and felling and (if possible) carbon stock</w:t>
      </w:r>
    </w:p>
    <w:p w:rsidR="005B4C81" w:rsidRDefault="003C4B7A" w:rsidP="003C4B7A">
      <w:pPr>
        <w:tabs>
          <w:tab w:val="center" w:pos="4513"/>
        </w:tabs>
        <w:spacing w:after="0" w:line="240" w:lineRule="auto"/>
        <w:jc w:val="both"/>
        <w:rPr>
          <w:rFonts w:ascii="Arial" w:eastAsia="Times New Roman" w:hAnsi="Arial" w:cs="Arial"/>
          <w:lang w:val="en-GB"/>
        </w:rPr>
      </w:pPr>
      <w:r w:rsidRPr="00EE7D96">
        <w:rPr>
          <w:rFonts w:ascii="Arial" w:eastAsia="Calibri" w:hAnsi="Arial" w:cs="Arial"/>
          <w:lang w:val="en-GB" w:eastAsia="mk-MK"/>
        </w:rPr>
        <w:t xml:space="preserve">The total growing stock is </w:t>
      </w:r>
      <w:r>
        <w:rPr>
          <w:rFonts w:ascii="Arial" w:eastAsia="Calibri" w:hAnsi="Arial" w:cs="Arial"/>
          <w:lang w:val="en-GB" w:eastAsia="mk-MK"/>
        </w:rPr>
        <w:t xml:space="preserve">around 75 mil </w:t>
      </w:r>
      <w:r w:rsidRPr="00EE7D96">
        <w:rPr>
          <w:rFonts w:ascii="Arial" w:eastAsia="Calibri" w:hAnsi="Arial" w:cs="Arial"/>
          <w:lang w:val="en-GB" w:eastAsia="mk-MK"/>
        </w:rPr>
        <w:t>m</w:t>
      </w:r>
      <w:r w:rsidRPr="00EE7D96">
        <w:rPr>
          <w:rFonts w:ascii="Arial" w:eastAsia="Calibri" w:hAnsi="Arial" w:cs="Arial"/>
          <w:vertAlign w:val="superscript"/>
          <w:lang w:val="en-GB" w:eastAsia="mk-MK"/>
        </w:rPr>
        <w:t>3</w:t>
      </w:r>
      <w:r w:rsidRPr="00EE7D96">
        <w:rPr>
          <w:rFonts w:ascii="Arial" w:eastAsia="Calibri" w:hAnsi="Arial" w:cs="Arial"/>
          <w:lang w:val="en-GB" w:eastAsia="mk-MK"/>
        </w:rPr>
        <w:t xml:space="preserve"> and total annual increment</w:t>
      </w:r>
      <w:r w:rsidRPr="00EE7D96">
        <w:rPr>
          <w:rFonts w:ascii="Arial" w:eastAsia="Calibri" w:hAnsi="Arial" w:cs="Arial"/>
          <w:lang w:eastAsia="mk-MK"/>
        </w:rPr>
        <w:t xml:space="preserve"> is </w:t>
      </w:r>
      <w:r>
        <w:rPr>
          <w:rFonts w:ascii="Arial" w:eastAsia="Calibri" w:hAnsi="Arial" w:cs="Arial"/>
          <w:lang w:eastAsia="mk-MK"/>
        </w:rPr>
        <w:t xml:space="preserve">about </w:t>
      </w:r>
      <w:r w:rsidRPr="00EE7D96">
        <w:rPr>
          <w:rFonts w:ascii="Arial" w:eastAsia="Calibri" w:hAnsi="Arial" w:cs="Arial"/>
          <w:lang w:eastAsia="mk-MK"/>
        </w:rPr>
        <w:t xml:space="preserve">1 </w:t>
      </w:r>
      <w:r>
        <w:rPr>
          <w:rFonts w:ascii="Arial" w:eastAsia="Calibri" w:hAnsi="Arial" w:cs="Arial"/>
          <w:lang w:eastAsia="mk-MK"/>
        </w:rPr>
        <w:t>mil</w:t>
      </w:r>
      <w:r w:rsidRPr="00EE7D96">
        <w:rPr>
          <w:rFonts w:ascii="Arial" w:eastAsia="Calibri" w:hAnsi="Arial" w:cs="Arial"/>
          <w:lang w:eastAsia="mk-MK"/>
        </w:rPr>
        <w:t xml:space="preserve"> m</w:t>
      </w:r>
      <w:r w:rsidRPr="00EE7D96">
        <w:rPr>
          <w:rFonts w:ascii="Arial" w:eastAsia="Calibri" w:hAnsi="Arial" w:cs="Arial"/>
          <w:vertAlign w:val="superscript"/>
          <w:lang w:eastAsia="mk-MK"/>
        </w:rPr>
        <w:t>3</w:t>
      </w:r>
      <w:r w:rsidRPr="00EE7D96">
        <w:rPr>
          <w:rFonts w:ascii="Arial" w:eastAsia="Calibri" w:hAnsi="Arial" w:cs="Arial"/>
          <w:lang w:eastAsia="mk-MK"/>
        </w:rPr>
        <w:t>.</w:t>
      </w:r>
      <w:r>
        <w:rPr>
          <w:rFonts w:ascii="Arial" w:eastAsia="Calibri" w:hAnsi="Arial" w:cs="Arial"/>
          <w:lang w:eastAsia="mk-MK"/>
        </w:rPr>
        <w:t xml:space="preserve"> </w:t>
      </w:r>
      <w:r w:rsidRPr="00EE7D96">
        <w:rPr>
          <w:rFonts w:ascii="Arial" w:eastAsia="Calibri" w:hAnsi="Arial" w:cs="Arial"/>
          <w:lang w:eastAsia="mk-MK"/>
        </w:rPr>
        <w:t xml:space="preserve"> </w:t>
      </w:r>
      <w:r w:rsidRPr="00EE7D96">
        <w:rPr>
          <w:rFonts w:ascii="Arial" w:eastAsia="Times New Roman" w:hAnsi="Arial" w:cs="Arial"/>
        </w:rPr>
        <w:t>Total anticipated increment for 10 years</w:t>
      </w:r>
      <w:r>
        <w:rPr>
          <w:rFonts w:ascii="Arial" w:eastAsia="Times New Roman" w:hAnsi="Arial" w:cs="Arial"/>
        </w:rPr>
        <w:t xml:space="preserve"> in forest under competence of PEMF</w:t>
      </w:r>
      <w:r w:rsidRPr="00EE7D96">
        <w:rPr>
          <w:rFonts w:ascii="Arial" w:eastAsia="Times New Roman" w:hAnsi="Arial" w:cs="Arial"/>
        </w:rPr>
        <w:t xml:space="preserve"> amounts to 10.948.149 </w:t>
      </w:r>
      <w:r w:rsidRPr="00EE7D96">
        <w:rPr>
          <w:rFonts w:ascii="Arial" w:eastAsia="Calibri" w:hAnsi="Arial" w:cs="Arial"/>
          <w:lang w:eastAsia="mk-MK"/>
        </w:rPr>
        <w:t>m</w:t>
      </w:r>
      <w:r w:rsidRPr="00EE7D96">
        <w:rPr>
          <w:rFonts w:ascii="Arial" w:eastAsia="Calibri" w:hAnsi="Arial" w:cs="Arial"/>
          <w:vertAlign w:val="superscript"/>
          <w:lang w:eastAsia="mk-MK"/>
        </w:rPr>
        <w:t>3</w:t>
      </w:r>
      <w:r w:rsidRPr="00EE7D96">
        <w:rPr>
          <w:rFonts w:ascii="Arial" w:eastAsia="Times New Roman" w:hAnsi="Arial" w:cs="Arial"/>
        </w:rPr>
        <w:t>, or annually 1.094.815m</w:t>
      </w:r>
      <w:r w:rsidRPr="00EE7D96">
        <w:rPr>
          <w:rFonts w:ascii="Arial" w:eastAsia="Times New Roman" w:hAnsi="Arial" w:cs="Arial"/>
          <w:vertAlign w:val="superscript"/>
        </w:rPr>
        <w:t>3</w:t>
      </w:r>
      <w:r w:rsidRPr="00EE7D96">
        <w:rPr>
          <w:rFonts w:ascii="Arial" w:eastAsia="Times New Roman" w:hAnsi="Arial" w:cs="Arial"/>
        </w:rPr>
        <w:t>.</w:t>
      </w:r>
      <w:r w:rsidRPr="00EE7D96">
        <w:rPr>
          <w:rFonts w:ascii="Arial" w:eastAsia="Times New Roman" w:hAnsi="Arial" w:cs="Arial"/>
          <w:lang w:val="en-GB"/>
        </w:rPr>
        <w:t>(</w:t>
      </w:r>
      <w:r w:rsidR="005B4C81" w:rsidRPr="005B4C81">
        <w:t xml:space="preserve"> </w:t>
      </w:r>
      <w:hyperlink r:id="rId11" w:history="1">
        <w:r w:rsidR="005B4C81" w:rsidRPr="00902EC6">
          <w:rPr>
            <w:rStyle w:val="Hyperlink"/>
            <w:rFonts w:ascii="Arial" w:eastAsia="Times New Roman" w:hAnsi="Arial" w:cs="Arial"/>
            <w:lang w:val="en-GB"/>
          </w:rPr>
          <w:t>http://www.mkdsumi.com.mk/index_mkd_sumi_en.php?page=1</w:t>
        </w:r>
      </w:hyperlink>
    </w:p>
    <w:p w:rsidR="003C4B7A" w:rsidRDefault="005B4C81" w:rsidP="003C4B7A">
      <w:pPr>
        <w:tabs>
          <w:tab w:val="center" w:pos="4513"/>
        </w:tabs>
        <w:spacing w:after="0" w:line="240" w:lineRule="auto"/>
        <w:jc w:val="both"/>
        <w:rPr>
          <w:rFonts w:ascii="Arial" w:eastAsia="Times New Roman" w:hAnsi="Arial" w:cs="Times New Roman"/>
          <w:b/>
          <w:i/>
          <w:iCs/>
          <w:color w:val="2E74B5"/>
          <w:szCs w:val="20"/>
          <w:lang w:val="en-GB" w:eastAsia="en-GB"/>
        </w:rPr>
      </w:pPr>
      <w:r w:rsidRPr="005B4C81">
        <w:rPr>
          <w:rFonts w:ascii="Arial" w:eastAsia="Times New Roman" w:hAnsi="Arial" w:cs="Arial"/>
          <w:lang w:val="en-GB"/>
        </w:rPr>
        <w:t xml:space="preserve"> </w:t>
      </w:r>
      <w:r w:rsidR="003C4B7A" w:rsidRPr="005B4C81">
        <w:rPr>
          <w:rFonts w:ascii="Arial" w:eastAsia="Times New Roman" w:hAnsi="Arial" w:cs="Arial"/>
          <w:lang w:val="en-GB"/>
        </w:rPr>
        <w:t xml:space="preserve"> 25.11.2016</w:t>
      </w:r>
      <w:r w:rsidR="003C4B7A" w:rsidRPr="00EE7D96">
        <w:rPr>
          <w:rFonts w:ascii="Arial" w:eastAsia="Times New Roman" w:hAnsi="Arial" w:cs="Arial"/>
          <w:lang w:val="en-GB"/>
        </w:rPr>
        <w:t>)</w:t>
      </w:r>
      <w:r w:rsidR="003C4B7A" w:rsidRPr="00EE7D96">
        <w:rPr>
          <w:rFonts w:ascii="Arial" w:eastAsia="Times New Roman" w:hAnsi="Arial" w:cs="Arial"/>
        </w:rPr>
        <w:t xml:space="preserve"> Its planned exploitation amounts to 70-75%. </w:t>
      </w:r>
      <w:r w:rsidR="003C4B7A" w:rsidRPr="00EE7D96">
        <w:rPr>
          <w:rFonts w:ascii="Arial" w:eastAsia="Calibri" w:hAnsi="Arial" w:cs="Arial"/>
          <w:lang w:eastAsia="mk-MK"/>
        </w:rPr>
        <w:t>The average annual increment per hectare amounts to 2.02 m</w:t>
      </w:r>
      <w:r w:rsidR="003C4B7A" w:rsidRPr="00EE7D96">
        <w:rPr>
          <w:rFonts w:ascii="Arial" w:eastAsia="Calibri" w:hAnsi="Arial" w:cs="Arial"/>
          <w:vertAlign w:val="superscript"/>
          <w:lang w:eastAsia="mk-MK"/>
        </w:rPr>
        <w:t>3</w:t>
      </w:r>
      <w:r w:rsidR="003C4B7A" w:rsidRPr="00EE7D96">
        <w:rPr>
          <w:rFonts w:ascii="Arial" w:eastAsia="Calibri" w:hAnsi="Arial" w:cs="Arial"/>
          <w:lang w:eastAsia="mk-MK"/>
        </w:rPr>
        <w:t xml:space="preserve">. </w:t>
      </w:r>
      <w:r w:rsidR="003C4B7A" w:rsidRPr="005B4C81">
        <w:rPr>
          <w:rFonts w:ascii="Arial" w:eastAsia="Calibri" w:hAnsi="Arial" w:cs="Arial"/>
          <w:lang w:eastAsia="mk-MK"/>
        </w:rPr>
        <w:t>(Table 2). Thus, it has to be stressed that there is lack of disaggregated data for high and coppice</w:t>
      </w:r>
      <w:r w:rsidR="003C4B7A">
        <w:rPr>
          <w:rFonts w:ascii="Arial" w:eastAsia="Calibri" w:hAnsi="Arial" w:cs="Arial"/>
          <w:lang w:eastAsia="mk-MK"/>
        </w:rPr>
        <w:t xml:space="preserve"> forests for the growing stock and annual volume increment.(annex -figure 2). </w:t>
      </w:r>
      <w:r w:rsidR="003C4B7A" w:rsidRPr="00EE7D96">
        <w:rPr>
          <w:rFonts w:ascii="Arial" w:eastAsia="Calibri" w:hAnsi="Arial" w:cs="Arial"/>
          <w:lang w:val="en-GB" w:eastAsia="mk-MK"/>
        </w:rPr>
        <w:t>Data about carbon stock are not available for the forests in Macedonia. Although in 2013 the Third Plan for Climate changes in Macedonia under the GEF and UNDP financial support is produced, but there are no data for the forestry sector and carbon stock</w:t>
      </w:r>
      <w:r>
        <w:rPr>
          <w:rFonts w:ascii="Arial" w:eastAsia="Calibri" w:hAnsi="Arial" w:cs="Arial"/>
          <w:lang w:val="en-GB" w:eastAsia="mk-MK"/>
        </w:rPr>
        <w:t>.</w:t>
      </w:r>
    </w:p>
    <w:p w:rsidR="00DF3AC7" w:rsidRDefault="00DF3AC7" w:rsidP="00DF3AC7">
      <w:pPr>
        <w:tabs>
          <w:tab w:val="center" w:pos="4513"/>
        </w:tabs>
        <w:spacing w:after="0" w:line="240" w:lineRule="auto"/>
        <w:jc w:val="both"/>
        <w:rPr>
          <w:rFonts w:ascii="Arial" w:eastAsia="Times New Roman" w:hAnsi="Arial" w:cs="Times New Roman"/>
          <w:b/>
          <w:i/>
          <w:iCs/>
          <w:color w:val="2E74B5"/>
          <w:szCs w:val="20"/>
          <w:lang w:val="en-GB" w:eastAsia="en-GB"/>
        </w:rPr>
      </w:pPr>
    </w:p>
    <w:p w:rsidR="003C4B7A" w:rsidRPr="00EE7D96" w:rsidRDefault="003C4B7A" w:rsidP="003C4B7A">
      <w:pPr>
        <w:spacing w:after="0" w:line="240" w:lineRule="auto"/>
        <w:jc w:val="both"/>
        <w:rPr>
          <w:rFonts w:ascii="Arial" w:eastAsia="Times New Roman" w:hAnsi="Arial" w:cs="Arial"/>
          <w:lang w:val="en-GB" w:eastAsia="en-GB"/>
        </w:rPr>
      </w:pPr>
      <w:r>
        <w:rPr>
          <w:rFonts w:ascii="Arial" w:eastAsia="Times New Roman" w:hAnsi="Arial" w:cs="Arial"/>
          <w:lang w:val="en-GB" w:eastAsia="en-GB"/>
        </w:rPr>
        <w:t>Table 2</w:t>
      </w:r>
      <w:r w:rsidRPr="00EE7D96">
        <w:rPr>
          <w:rFonts w:ascii="Arial" w:eastAsia="Times New Roman" w:hAnsi="Arial" w:cs="Arial"/>
          <w:lang w:val="en-GB" w:eastAsia="en-GB"/>
        </w:rPr>
        <w:t>: Growing stock, increment and felling, and (if possible) carbon stock</w:t>
      </w:r>
    </w:p>
    <w:tbl>
      <w:tblPr>
        <w:tblStyle w:val="TableGrid"/>
        <w:tblW w:w="0" w:type="auto"/>
        <w:tblLook w:val="04A0" w:firstRow="1" w:lastRow="0" w:firstColumn="1" w:lastColumn="0" w:noHBand="0" w:noVBand="1"/>
      </w:tblPr>
      <w:tblGrid>
        <w:gridCol w:w="1833"/>
        <w:gridCol w:w="1373"/>
        <w:gridCol w:w="925"/>
        <w:gridCol w:w="1244"/>
        <w:gridCol w:w="925"/>
        <w:gridCol w:w="1373"/>
        <w:gridCol w:w="1569"/>
      </w:tblGrid>
      <w:tr w:rsidR="003C4B7A" w:rsidRPr="00EE7D96" w:rsidTr="005B4C81">
        <w:trPr>
          <w:trHeight w:val="301"/>
        </w:trPr>
        <w:tc>
          <w:tcPr>
            <w:tcW w:w="1833" w:type="dxa"/>
            <w:vMerge w:val="restart"/>
            <w:hideMark/>
          </w:tcPr>
          <w:p w:rsidR="003C4B7A" w:rsidRPr="00EE7D96" w:rsidRDefault="003C4B7A" w:rsidP="005B4C81">
            <w:pPr>
              <w:spacing w:after="0" w:line="240" w:lineRule="auto"/>
              <w:jc w:val="both"/>
              <w:rPr>
                <w:rFonts w:ascii="Arial" w:hAnsi="Arial" w:cs="Arial"/>
                <w:lang w:val="en-GB" w:eastAsia="en-GB"/>
              </w:rPr>
            </w:pPr>
            <w:r w:rsidRPr="00EE7D96">
              <w:rPr>
                <w:rFonts w:ascii="Arial" w:hAnsi="Arial" w:cs="Arial"/>
                <w:lang w:val="en-GB" w:eastAsia="en-GB"/>
              </w:rPr>
              <w:t xml:space="preserve">Forest types </w:t>
            </w:r>
          </w:p>
        </w:tc>
        <w:tc>
          <w:tcPr>
            <w:tcW w:w="2298" w:type="dxa"/>
            <w:gridSpan w:val="2"/>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Publicly owned</w:t>
            </w:r>
          </w:p>
        </w:tc>
        <w:tc>
          <w:tcPr>
            <w:tcW w:w="2169" w:type="dxa"/>
            <w:gridSpan w:val="2"/>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Privately owned</w:t>
            </w:r>
          </w:p>
        </w:tc>
        <w:tc>
          <w:tcPr>
            <w:tcW w:w="1373" w:type="dxa"/>
            <w:noWrap/>
            <w:vAlign w:val="center"/>
            <w:hideMark/>
          </w:tcPr>
          <w:p w:rsidR="003C4B7A" w:rsidRPr="00EE7D96" w:rsidRDefault="003C4B7A" w:rsidP="005B4C81">
            <w:pPr>
              <w:spacing w:after="0" w:line="240" w:lineRule="auto"/>
              <w:jc w:val="center"/>
              <w:rPr>
                <w:rFonts w:ascii="Arial" w:hAnsi="Arial" w:cs="Arial"/>
                <w:lang w:val="en-GB" w:eastAsia="en-GB"/>
              </w:rPr>
            </w:pPr>
          </w:p>
        </w:tc>
        <w:tc>
          <w:tcPr>
            <w:tcW w:w="1569" w:type="dxa"/>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Total</w:t>
            </w:r>
          </w:p>
        </w:tc>
      </w:tr>
      <w:tr w:rsidR="003C4B7A" w:rsidRPr="00EE7D96" w:rsidTr="005B4C81">
        <w:trPr>
          <w:trHeight w:val="346"/>
        </w:trPr>
        <w:tc>
          <w:tcPr>
            <w:tcW w:w="1833" w:type="dxa"/>
            <w:vMerge/>
            <w:hideMark/>
          </w:tcPr>
          <w:p w:rsidR="003C4B7A" w:rsidRPr="00EE7D96" w:rsidRDefault="003C4B7A" w:rsidP="005B4C81">
            <w:pPr>
              <w:spacing w:after="0" w:line="240" w:lineRule="auto"/>
              <w:jc w:val="both"/>
              <w:rPr>
                <w:rFonts w:ascii="Arial" w:hAnsi="Arial" w:cs="Arial"/>
                <w:lang w:val="en-GB" w:eastAsia="en-GB"/>
              </w:rPr>
            </w:pPr>
          </w:p>
        </w:tc>
        <w:tc>
          <w:tcPr>
            <w:tcW w:w="1373" w:type="dxa"/>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000 m</w:t>
            </w:r>
            <w:r w:rsidRPr="00EE7D96">
              <w:rPr>
                <w:rFonts w:ascii="Arial" w:hAnsi="Arial" w:cs="Arial"/>
                <w:vertAlign w:val="superscript"/>
                <w:lang w:val="en-GB" w:eastAsia="en-GB"/>
              </w:rPr>
              <w:t>3</w:t>
            </w:r>
          </w:p>
        </w:tc>
        <w:tc>
          <w:tcPr>
            <w:tcW w:w="925" w:type="dxa"/>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m</w:t>
            </w:r>
            <w:r w:rsidRPr="00EE7D96">
              <w:rPr>
                <w:rFonts w:ascii="Arial" w:hAnsi="Arial" w:cs="Arial"/>
                <w:vertAlign w:val="superscript"/>
                <w:lang w:val="en-GB" w:eastAsia="en-GB"/>
              </w:rPr>
              <w:t>3</w:t>
            </w:r>
            <w:r w:rsidRPr="00EE7D96">
              <w:rPr>
                <w:rFonts w:ascii="Arial" w:hAnsi="Arial" w:cs="Arial"/>
                <w:lang w:val="en-GB" w:eastAsia="en-GB"/>
              </w:rPr>
              <w:t>/ha</w:t>
            </w:r>
          </w:p>
        </w:tc>
        <w:tc>
          <w:tcPr>
            <w:tcW w:w="1244" w:type="dxa"/>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000 m</w:t>
            </w:r>
            <w:r w:rsidRPr="00EE7D96">
              <w:rPr>
                <w:rFonts w:ascii="Arial" w:hAnsi="Arial" w:cs="Arial"/>
                <w:vertAlign w:val="superscript"/>
                <w:lang w:val="en-GB" w:eastAsia="en-GB"/>
              </w:rPr>
              <w:t>3</w:t>
            </w:r>
          </w:p>
        </w:tc>
        <w:tc>
          <w:tcPr>
            <w:tcW w:w="925" w:type="dxa"/>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m</w:t>
            </w:r>
            <w:r w:rsidRPr="00EE7D96">
              <w:rPr>
                <w:rFonts w:ascii="Arial" w:hAnsi="Arial" w:cs="Arial"/>
                <w:vertAlign w:val="superscript"/>
                <w:lang w:val="en-GB" w:eastAsia="en-GB"/>
              </w:rPr>
              <w:t>3</w:t>
            </w:r>
            <w:r w:rsidRPr="00EE7D96">
              <w:rPr>
                <w:rFonts w:ascii="Arial" w:hAnsi="Arial" w:cs="Arial"/>
                <w:lang w:val="en-GB" w:eastAsia="en-GB"/>
              </w:rPr>
              <w:t>/ha</w:t>
            </w:r>
          </w:p>
        </w:tc>
        <w:tc>
          <w:tcPr>
            <w:tcW w:w="1373" w:type="dxa"/>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000 m</w:t>
            </w:r>
            <w:r w:rsidRPr="00EE7D96">
              <w:rPr>
                <w:rFonts w:ascii="Arial" w:hAnsi="Arial" w:cs="Arial"/>
                <w:vertAlign w:val="superscript"/>
                <w:lang w:val="en-GB" w:eastAsia="en-GB"/>
              </w:rPr>
              <w:t>3</w:t>
            </w:r>
          </w:p>
        </w:tc>
        <w:tc>
          <w:tcPr>
            <w:tcW w:w="1569" w:type="dxa"/>
            <w:noWrap/>
            <w:vAlign w:val="center"/>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m</w:t>
            </w:r>
            <w:r w:rsidRPr="00EE7D96">
              <w:rPr>
                <w:rFonts w:ascii="Arial" w:hAnsi="Arial" w:cs="Arial"/>
                <w:vertAlign w:val="superscript"/>
                <w:lang w:val="en-GB" w:eastAsia="en-GB"/>
              </w:rPr>
              <w:t>3</w:t>
            </w:r>
            <w:r w:rsidRPr="00EE7D96">
              <w:rPr>
                <w:rFonts w:ascii="Arial" w:hAnsi="Arial" w:cs="Arial"/>
                <w:lang w:val="en-GB" w:eastAsia="en-GB"/>
              </w:rPr>
              <w:t>/ha</w:t>
            </w:r>
          </w:p>
        </w:tc>
      </w:tr>
      <w:tr w:rsidR="003C4B7A" w:rsidRPr="00EE7D96" w:rsidTr="005B4C81">
        <w:trPr>
          <w:trHeight w:val="301"/>
        </w:trPr>
        <w:tc>
          <w:tcPr>
            <w:tcW w:w="9242" w:type="dxa"/>
            <w:gridSpan w:val="7"/>
            <w:noWrap/>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Growing stock</w:t>
            </w:r>
          </w:p>
        </w:tc>
      </w:tr>
      <w:tr w:rsidR="003C4B7A" w:rsidRPr="00EE7D96" w:rsidTr="005B4C81">
        <w:trPr>
          <w:trHeight w:val="301"/>
        </w:trPr>
        <w:tc>
          <w:tcPr>
            <w:tcW w:w="1833" w:type="dxa"/>
            <w:noWrap/>
            <w:hideMark/>
          </w:tcPr>
          <w:p w:rsidR="003C4B7A" w:rsidRPr="00EE7D96" w:rsidRDefault="003C4B7A" w:rsidP="005B4C81">
            <w:pPr>
              <w:spacing w:after="0" w:line="240" w:lineRule="auto"/>
              <w:jc w:val="both"/>
              <w:rPr>
                <w:rFonts w:ascii="Arial" w:hAnsi="Arial" w:cs="Arial"/>
                <w:lang w:val="en-GB" w:eastAsia="en-GB"/>
              </w:rPr>
            </w:pPr>
            <w:r w:rsidRPr="00EE7D96">
              <w:rPr>
                <w:rFonts w:ascii="Arial" w:hAnsi="Arial" w:cs="Arial"/>
                <w:lang w:val="en-GB" w:eastAsia="en-GB"/>
              </w:rPr>
              <w:t>High forests</w:t>
            </w: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255</w:t>
            </w:r>
            <w:r>
              <w:rPr>
                <w:rFonts w:ascii="Arial" w:hAnsi="Arial" w:cs="Arial"/>
                <w:lang w:val="en-GB" w:eastAsia="en-GB"/>
              </w:rPr>
              <w:t>,</w:t>
            </w:r>
            <w:r w:rsidRPr="00EE7D96">
              <w:rPr>
                <w:rFonts w:ascii="Arial" w:hAnsi="Arial" w:cs="Arial"/>
                <w:lang w:val="en-GB" w:eastAsia="en-GB"/>
              </w:rPr>
              <w:t>484</w:t>
            </w: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244"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569" w:type="dxa"/>
            <w:noWrap/>
            <w:vAlign w:val="center"/>
            <w:hideMark/>
          </w:tcPr>
          <w:p w:rsidR="003C4B7A" w:rsidRPr="00EE7D96" w:rsidRDefault="003C4B7A" w:rsidP="005B4C81">
            <w:pPr>
              <w:spacing w:after="0" w:line="240" w:lineRule="auto"/>
              <w:jc w:val="right"/>
              <w:rPr>
                <w:rFonts w:ascii="Arial" w:hAnsi="Arial" w:cs="Arial"/>
                <w:lang w:val="en-GB" w:eastAsia="en-GB"/>
              </w:rPr>
            </w:pPr>
          </w:p>
        </w:tc>
      </w:tr>
      <w:tr w:rsidR="003C4B7A" w:rsidRPr="00EE7D96" w:rsidTr="005B4C81">
        <w:trPr>
          <w:trHeight w:val="301"/>
        </w:trPr>
        <w:tc>
          <w:tcPr>
            <w:tcW w:w="1833" w:type="dxa"/>
            <w:noWrap/>
            <w:hideMark/>
          </w:tcPr>
          <w:p w:rsidR="003C4B7A" w:rsidRPr="00EE7D96" w:rsidRDefault="003C4B7A" w:rsidP="005B4C81">
            <w:pPr>
              <w:spacing w:after="0" w:line="240" w:lineRule="auto"/>
              <w:jc w:val="both"/>
              <w:rPr>
                <w:rFonts w:ascii="Arial" w:hAnsi="Arial" w:cs="Arial"/>
                <w:lang w:val="en-GB" w:eastAsia="en-GB"/>
              </w:rPr>
            </w:pPr>
            <w:r w:rsidRPr="00EE7D96">
              <w:rPr>
                <w:rFonts w:ascii="Arial" w:hAnsi="Arial" w:cs="Arial"/>
                <w:lang w:val="en-GB" w:eastAsia="en-GB"/>
              </w:rPr>
              <w:t xml:space="preserve">Coppice forests </w:t>
            </w: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r>
              <w:rPr>
                <w:rFonts w:ascii="Arial" w:hAnsi="Arial" w:cs="Arial"/>
                <w:lang w:val="en-GB" w:eastAsia="en-GB"/>
              </w:rPr>
              <w:t>546,</w:t>
            </w:r>
            <w:r w:rsidRPr="00EE7D96">
              <w:rPr>
                <w:rFonts w:ascii="Arial" w:hAnsi="Arial" w:cs="Arial"/>
                <w:lang w:val="en-GB" w:eastAsia="en-GB"/>
              </w:rPr>
              <w:t>179</w:t>
            </w: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244"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569" w:type="dxa"/>
            <w:noWrap/>
            <w:vAlign w:val="center"/>
            <w:hideMark/>
          </w:tcPr>
          <w:p w:rsidR="003C4B7A" w:rsidRPr="00EE7D96" w:rsidRDefault="003C4B7A" w:rsidP="005B4C81">
            <w:pPr>
              <w:spacing w:after="0" w:line="240" w:lineRule="auto"/>
              <w:jc w:val="right"/>
              <w:rPr>
                <w:rFonts w:ascii="Arial" w:hAnsi="Arial" w:cs="Arial"/>
                <w:lang w:val="en-GB" w:eastAsia="en-GB"/>
              </w:rPr>
            </w:pPr>
          </w:p>
        </w:tc>
      </w:tr>
      <w:tr w:rsidR="003C4B7A" w:rsidRPr="00EE7D96" w:rsidTr="005B4C81">
        <w:trPr>
          <w:trHeight w:val="301"/>
        </w:trPr>
        <w:tc>
          <w:tcPr>
            <w:tcW w:w="1833" w:type="dxa"/>
            <w:noWrap/>
            <w:hideMark/>
          </w:tcPr>
          <w:p w:rsidR="003C4B7A" w:rsidRPr="00EE7D96" w:rsidRDefault="003C4B7A" w:rsidP="005B4C81">
            <w:pPr>
              <w:spacing w:after="0" w:line="240" w:lineRule="auto"/>
              <w:jc w:val="both"/>
              <w:rPr>
                <w:rFonts w:ascii="Arial" w:hAnsi="Arial" w:cs="Arial"/>
                <w:lang w:val="en-GB" w:eastAsia="en-GB"/>
              </w:rPr>
            </w:pPr>
            <w:r w:rsidRPr="00EE7D96">
              <w:rPr>
                <w:rFonts w:ascii="Arial" w:hAnsi="Arial" w:cs="Arial"/>
                <w:lang w:val="en-GB" w:eastAsia="en-GB"/>
              </w:rPr>
              <w:t xml:space="preserve">Total </w:t>
            </w: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68592</w:t>
            </w:r>
            <w:r>
              <w:rPr>
                <w:rFonts w:ascii="Arial" w:hAnsi="Arial" w:cs="Arial"/>
                <w:lang w:val="en-GB" w:eastAsia="en-GB"/>
              </w:rPr>
              <w:t>,</w:t>
            </w:r>
            <w:r w:rsidRPr="00EE7D96">
              <w:rPr>
                <w:rFonts w:ascii="Arial" w:hAnsi="Arial" w:cs="Arial"/>
                <w:lang w:val="en-GB" w:eastAsia="en-GB"/>
              </w:rPr>
              <w:t>167</w:t>
            </w: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84,0</w:t>
            </w:r>
          </w:p>
        </w:tc>
        <w:tc>
          <w:tcPr>
            <w:tcW w:w="1244"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5750</w:t>
            </w:r>
            <w:r>
              <w:rPr>
                <w:rFonts w:ascii="Arial" w:hAnsi="Arial" w:cs="Arial"/>
                <w:lang w:val="en-GB" w:eastAsia="en-GB"/>
              </w:rPr>
              <w:t>,</w:t>
            </w:r>
            <w:r w:rsidRPr="00EE7D96">
              <w:rPr>
                <w:rFonts w:ascii="Arial" w:hAnsi="Arial" w:cs="Arial"/>
                <w:lang w:val="en-GB" w:eastAsia="en-GB"/>
              </w:rPr>
              <w:t>955</w:t>
            </w: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64,6</w:t>
            </w: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74343</w:t>
            </w:r>
            <w:r>
              <w:rPr>
                <w:rFonts w:ascii="Arial" w:hAnsi="Arial" w:cs="Arial"/>
                <w:lang w:val="en-GB" w:eastAsia="en-GB"/>
              </w:rPr>
              <w:t>,</w:t>
            </w:r>
            <w:r w:rsidRPr="00EE7D96">
              <w:rPr>
                <w:rFonts w:ascii="Arial" w:hAnsi="Arial" w:cs="Arial"/>
                <w:lang w:val="en-GB" w:eastAsia="en-GB"/>
              </w:rPr>
              <w:t>122</w:t>
            </w:r>
          </w:p>
        </w:tc>
        <w:tc>
          <w:tcPr>
            <w:tcW w:w="1569"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82,1</w:t>
            </w:r>
          </w:p>
        </w:tc>
      </w:tr>
      <w:tr w:rsidR="003C4B7A" w:rsidRPr="00EE7D96" w:rsidTr="005B4C81">
        <w:trPr>
          <w:trHeight w:val="301"/>
        </w:trPr>
        <w:tc>
          <w:tcPr>
            <w:tcW w:w="9242" w:type="dxa"/>
            <w:gridSpan w:val="7"/>
            <w:noWrap/>
            <w:hideMark/>
          </w:tcPr>
          <w:p w:rsidR="003C4B7A" w:rsidRPr="00EE7D96" w:rsidRDefault="003C4B7A" w:rsidP="005B4C81">
            <w:pPr>
              <w:spacing w:after="0" w:line="240" w:lineRule="auto"/>
              <w:jc w:val="center"/>
              <w:rPr>
                <w:rFonts w:ascii="Arial" w:hAnsi="Arial" w:cs="Arial"/>
                <w:lang w:val="en-GB" w:eastAsia="en-GB"/>
              </w:rPr>
            </w:pPr>
            <w:r w:rsidRPr="00EE7D96">
              <w:rPr>
                <w:rFonts w:ascii="Arial" w:hAnsi="Arial" w:cs="Arial"/>
                <w:lang w:val="en-GB" w:eastAsia="en-GB"/>
              </w:rPr>
              <w:t>Total annual volume increment</w:t>
            </w:r>
          </w:p>
        </w:tc>
      </w:tr>
      <w:tr w:rsidR="003C4B7A" w:rsidRPr="00EE7D96" w:rsidTr="005B4C81">
        <w:trPr>
          <w:trHeight w:val="301"/>
        </w:trPr>
        <w:tc>
          <w:tcPr>
            <w:tcW w:w="1833" w:type="dxa"/>
            <w:noWrap/>
            <w:hideMark/>
          </w:tcPr>
          <w:p w:rsidR="003C4B7A" w:rsidRPr="00EE7D96" w:rsidRDefault="003C4B7A" w:rsidP="005B4C81">
            <w:pPr>
              <w:spacing w:after="0" w:line="240" w:lineRule="auto"/>
              <w:jc w:val="both"/>
              <w:rPr>
                <w:rFonts w:ascii="Arial" w:hAnsi="Arial" w:cs="Arial"/>
                <w:lang w:val="en-GB" w:eastAsia="en-GB"/>
              </w:rPr>
            </w:pPr>
            <w:r w:rsidRPr="00EE7D96">
              <w:rPr>
                <w:rFonts w:ascii="Arial" w:hAnsi="Arial" w:cs="Arial"/>
                <w:lang w:val="en-GB" w:eastAsia="en-GB"/>
              </w:rPr>
              <w:t>High forests</w:t>
            </w: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244"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569" w:type="dxa"/>
            <w:noWrap/>
            <w:vAlign w:val="center"/>
            <w:hideMark/>
          </w:tcPr>
          <w:p w:rsidR="003C4B7A" w:rsidRPr="00EE7D96" w:rsidRDefault="003C4B7A" w:rsidP="005B4C81">
            <w:pPr>
              <w:spacing w:after="0" w:line="240" w:lineRule="auto"/>
              <w:jc w:val="right"/>
              <w:rPr>
                <w:rFonts w:ascii="Arial" w:hAnsi="Arial" w:cs="Arial"/>
                <w:lang w:val="en-GB" w:eastAsia="en-GB"/>
              </w:rPr>
            </w:pPr>
          </w:p>
        </w:tc>
      </w:tr>
      <w:tr w:rsidR="003C4B7A" w:rsidRPr="00EE7D96" w:rsidTr="005B4C81">
        <w:trPr>
          <w:trHeight w:val="301"/>
        </w:trPr>
        <w:tc>
          <w:tcPr>
            <w:tcW w:w="1833" w:type="dxa"/>
            <w:noWrap/>
            <w:hideMark/>
          </w:tcPr>
          <w:p w:rsidR="003C4B7A" w:rsidRPr="00EE7D96" w:rsidRDefault="003C4B7A" w:rsidP="005B4C81">
            <w:pPr>
              <w:spacing w:after="0" w:line="240" w:lineRule="auto"/>
              <w:jc w:val="both"/>
              <w:rPr>
                <w:rFonts w:ascii="Arial" w:hAnsi="Arial" w:cs="Arial"/>
                <w:lang w:val="en-GB" w:eastAsia="en-GB"/>
              </w:rPr>
            </w:pPr>
            <w:r w:rsidRPr="00EE7D96">
              <w:rPr>
                <w:rFonts w:ascii="Arial" w:hAnsi="Arial" w:cs="Arial"/>
                <w:lang w:val="en-GB" w:eastAsia="en-GB"/>
              </w:rPr>
              <w:t xml:space="preserve">Coppice forests </w:t>
            </w: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244"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p>
        </w:tc>
        <w:tc>
          <w:tcPr>
            <w:tcW w:w="1569" w:type="dxa"/>
            <w:noWrap/>
            <w:vAlign w:val="center"/>
            <w:hideMark/>
          </w:tcPr>
          <w:p w:rsidR="003C4B7A" w:rsidRPr="00EE7D96" w:rsidRDefault="003C4B7A" w:rsidP="005B4C81">
            <w:pPr>
              <w:spacing w:after="0" w:line="240" w:lineRule="auto"/>
              <w:jc w:val="right"/>
              <w:rPr>
                <w:rFonts w:ascii="Arial" w:hAnsi="Arial" w:cs="Arial"/>
                <w:lang w:val="en-GB" w:eastAsia="en-GB"/>
              </w:rPr>
            </w:pPr>
          </w:p>
        </w:tc>
      </w:tr>
      <w:tr w:rsidR="003C4B7A" w:rsidRPr="00EE7D96" w:rsidTr="005B4C81">
        <w:trPr>
          <w:trHeight w:val="301"/>
        </w:trPr>
        <w:tc>
          <w:tcPr>
            <w:tcW w:w="1833" w:type="dxa"/>
            <w:noWrap/>
            <w:hideMark/>
          </w:tcPr>
          <w:p w:rsidR="003C4B7A" w:rsidRPr="00EE7D96" w:rsidRDefault="003C4B7A" w:rsidP="005B4C81">
            <w:pPr>
              <w:spacing w:after="0" w:line="240" w:lineRule="auto"/>
              <w:jc w:val="both"/>
              <w:rPr>
                <w:rFonts w:ascii="Arial" w:hAnsi="Arial" w:cs="Arial"/>
                <w:lang w:val="en-GB" w:eastAsia="en-GB"/>
              </w:rPr>
            </w:pPr>
            <w:r w:rsidRPr="00EE7D96">
              <w:rPr>
                <w:rFonts w:ascii="Arial" w:hAnsi="Arial" w:cs="Arial"/>
                <w:lang w:val="en-GB" w:eastAsia="en-GB"/>
              </w:rPr>
              <w:t xml:space="preserve">Total </w:t>
            </w: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1675</w:t>
            </w:r>
            <w:r>
              <w:rPr>
                <w:rFonts w:ascii="Arial" w:hAnsi="Arial" w:cs="Arial"/>
                <w:lang w:val="en-GB" w:eastAsia="en-GB"/>
              </w:rPr>
              <w:t>,</w:t>
            </w:r>
            <w:r w:rsidRPr="00EE7D96">
              <w:rPr>
                <w:rFonts w:ascii="Arial" w:hAnsi="Arial" w:cs="Arial"/>
                <w:lang w:val="en-GB" w:eastAsia="en-GB"/>
              </w:rPr>
              <w:t>491</w:t>
            </w: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2,05</w:t>
            </w:r>
          </w:p>
        </w:tc>
        <w:tc>
          <w:tcPr>
            <w:tcW w:w="1244"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153</w:t>
            </w:r>
            <w:r>
              <w:rPr>
                <w:rFonts w:ascii="Arial" w:hAnsi="Arial" w:cs="Arial"/>
                <w:lang w:val="en-GB" w:eastAsia="en-GB"/>
              </w:rPr>
              <w:t>,</w:t>
            </w:r>
            <w:r w:rsidRPr="00EE7D96">
              <w:rPr>
                <w:rFonts w:ascii="Arial" w:hAnsi="Arial" w:cs="Arial"/>
                <w:lang w:val="en-GB" w:eastAsia="en-GB"/>
              </w:rPr>
              <w:t>539</w:t>
            </w:r>
          </w:p>
        </w:tc>
        <w:tc>
          <w:tcPr>
            <w:tcW w:w="925"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1,72</w:t>
            </w:r>
          </w:p>
        </w:tc>
        <w:tc>
          <w:tcPr>
            <w:tcW w:w="1373"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1829</w:t>
            </w:r>
            <w:r>
              <w:rPr>
                <w:rFonts w:ascii="Arial" w:hAnsi="Arial" w:cs="Arial"/>
                <w:lang w:val="en-GB" w:eastAsia="en-GB"/>
              </w:rPr>
              <w:t>,</w:t>
            </w:r>
            <w:r w:rsidRPr="00EE7D96">
              <w:rPr>
                <w:rFonts w:ascii="Arial" w:hAnsi="Arial" w:cs="Arial"/>
                <w:lang w:val="en-GB" w:eastAsia="en-GB"/>
              </w:rPr>
              <w:t>030</w:t>
            </w:r>
          </w:p>
        </w:tc>
        <w:tc>
          <w:tcPr>
            <w:tcW w:w="1569" w:type="dxa"/>
            <w:noWrap/>
            <w:vAlign w:val="center"/>
            <w:hideMark/>
          </w:tcPr>
          <w:p w:rsidR="003C4B7A" w:rsidRPr="00EE7D96" w:rsidRDefault="003C4B7A" w:rsidP="005B4C81">
            <w:pPr>
              <w:spacing w:after="0" w:line="240" w:lineRule="auto"/>
              <w:jc w:val="right"/>
              <w:rPr>
                <w:rFonts w:ascii="Arial" w:hAnsi="Arial" w:cs="Arial"/>
                <w:lang w:val="en-GB" w:eastAsia="en-GB"/>
              </w:rPr>
            </w:pPr>
            <w:r w:rsidRPr="00EE7D96">
              <w:rPr>
                <w:rFonts w:ascii="Arial" w:hAnsi="Arial" w:cs="Arial"/>
                <w:lang w:val="en-GB" w:eastAsia="en-GB"/>
              </w:rPr>
              <w:t>2,02</w:t>
            </w:r>
          </w:p>
        </w:tc>
      </w:tr>
    </w:tbl>
    <w:p w:rsidR="00DF3AC7" w:rsidRDefault="003C4B7A" w:rsidP="00DF3AC7">
      <w:pPr>
        <w:tabs>
          <w:tab w:val="center" w:pos="4513"/>
        </w:tabs>
        <w:spacing w:after="0" w:line="240" w:lineRule="auto"/>
        <w:jc w:val="both"/>
        <w:rPr>
          <w:rFonts w:ascii="Arial" w:eastAsia="Times New Roman" w:hAnsi="Arial" w:cs="Times New Roman"/>
          <w:b/>
          <w:i/>
          <w:iCs/>
          <w:color w:val="2E74B5"/>
          <w:szCs w:val="20"/>
          <w:lang w:val="en-GB" w:eastAsia="en-GB"/>
        </w:rPr>
      </w:pPr>
      <w:r w:rsidRPr="00EE7D96">
        <w:rPr>
          <w:rFonts w:ascii="Arial" w:eastAsia="Times New Roman" w:hAnsi="Arial" w:cs="Times New Roman"/>
          <w:szCs w:val="20"/>
          <w:lang w:val="en-GB" w:eastAsia="en-GB"/>
        </w:rPr>
        <w:t>Source: Forest Inventory 1979</w:t>
      </w:r>
    </w:p>
    <w:p w:rsidR="00DF3AC7" w:rsidRDefault="00DF3AC7" w:rsidP="00DF3AC7">
      <w:pPr>
        <w:tabs>
          <w:tab w:val="center" w:pos="4513"/>
        </w:tabs>
        <w:spacing w:after="0" w:line="240" w:lineRule="auto"/>
        <w:jc w:val="both"/>
        <w:rPr>
          <w:rFonts w:ascii="Arial" w:eastAsia="Times New Roman" w:hAnsi="Arial" w:cs="Times New Roman"/>
          <w:b/>
          <w:i/>
          <w:iCs/>
          <w:color w:val="2E74B5"/>
          <w:szCs w:val="20"/>
          <w:lang w:val="en-GB" w:eastAsia="en-GB"/>
        </w:rPr>
      </w:pPr>
    </w:p>
    <w:p w:rsidR="00DF3AC7" w:rsidRDefault="00DF3AC7" w:rsidP="00DF3AC7">
      <w:pPr>
        <w:tabs>
          <w:tab w:val="center" w:pos="4513"/>
        </w:tabs>
        <w:spacing w:after="0" w:line="240" w:lineRule="auto"/>
        <w:jc w:val="both"/>
        <w:rPr>
          <w:rFonts w:ascii="Arial" w:eastAsia="Times New Roman" w:hAnsi="Arial" w:cs="Times New Roman"/>
          <w:b/>
          <w:i/>
          <w:iCs/>
          <w:color w:val="2E74B5"/>
          <w:szCs w:val="20"/>
          <w:lang w:val="en-GB" w:eastAsia="en-GB"/>
        </w:rPr>
      </w:pPr>
    </w:p>
    <w:p w:rsidR="00DF3AC7" w:rsidRPr="00C13C6A" w:rsidRDefault="00DF3AC7" w:rsidP="00DF3AC7">
      <w:pPr>
        <w:tabs>
          <w:tab w:val="center" w:pos="4513"/>
        </w:tabs>
        <w:spacing w:after="0" w:line="240" w:lineRule="auto"/>
        <w:jc w:val="both"/>
        <w:rPr>
          <w:rFonts w:ascii="Arial" w:eastAsia="Times New Roman" w:hAnsi="Arial" w:cs="Times New Roman"/>
          <w:b/>
          <w:i/>
          <w:iCs/>
          <w:color w:val="4472C4" w:themeColor="accent5"/>
          <w:szCs w:val="20"/>
          <w:lang w:val="en-GB" w:eastAsia="en-GB"/>
        </w:rPr>
      </w:pPr>
      <w:r w:rsidRPr="00C13C6A">
        <w:rPr>
          <w:rFonts w:ascii="Arial" w:eastAsia="Times New Roman" w:hAnsi="Arial" w:cs="Times New Roman"/>
          <w:b/>
          <w:i/>
          <w:iCs/>
          <w:color w:val="4472C4" w:themeColor="accent5"/>
          <w:szCs w:val="20"/>
          <w:lang w:val="en-GB" w:eastAsia="en-GB"/>
        </w:rPr>
        <w:t xml:space="preserve">Forest types and ownership by management regime </w:t>
      </w:r>
    </w:p>
    <w:p w:rsidR="00DF3AC7" w:rsidRDefault="00DF3AC7" w:rsidP="00DF3AC7">
      <w:pPr>
        <w:tabs>
          <w:tab w:val="center" w:pos="4513"/>
        </w:tabs>
        <w:spacing w:after="0" w:line="240" w:lineRule="auto"/>
        <w:jc w:val="both"/>
        <w:rPr>
          <w:rFonts w:ascii="Arial" w:eastAsia="Times New Roman" w:hAnsi="Arial" w:cs="Times New Roman"/>
          <w:szCs w:val="20"/>
          <w:lang w:val="en-GB" w:eastAsia="en-GB"/>
        </w:rPr>
      </w:pPr>
      <w:r>
        <w:rPr>
          <w:rFonts w:ascii="Arial" w:eastAsia="Calibri" w:hAnsi="Arial" w:cs="Arial"/>
        </w:rPr>
        <w:t>According to the new Law on Forests (2009) there are only two types</w:t>
      </w:r>
      <w:r w:rsidRPr="00D37FEA">
        <w:rPr>
          <w:rFonts w:ascii="Arial" w:eastAsia="Calibri" w:hAnsi="Arial" w:cs="Arial"/>
        </w:rPr>
        <w:t xml:space="preserve"> of ownersh</w:t>
      </w:r>
      <w:r>
        <w:rPr>
          <w:rFonts w:ascii="Arial" w:eastAsia="Calibri" w:hAnsi="Arial" w:cs="Arial"/>
        </w:rPr>
        <w:t>ip: public and private</w:t>
      </w:r>
      <w:r w:rsidRPr="00D37FEA">
        <w:rPr>
          <w:rFonts w:ascii="Arial" w:eastAsia="Calibri" w:hAnsi="Arial" w:cs="Arial"/>
        </w:rPr>
        <w:t xml:space="preserve">. The forests on public ownership are managed by </w:t>
      </w:r>
      <w:r>
        <w:rPr>
          <w:rFonts w:ascii="Arial" w:eastAsia="Calibri" w:hAnsi="Arial" w:cs="Arial"/>
        </w:rPr>
        <w:t>PE Macedonian forests</w:t>
      </w:r>
      <w:r w:rsidRPr="00D37FEA">
        <w:rPr>
          <w:rFonts w:ascii="Arial" w:eastAsia="Calibri" w:hAnsi="Arial" w:cs="Arial"/>
        </w:rPr>
        <w:t xml:space="preserve">, except for forests within protected areas </w:t>
      </w:r>
      <w:r>
        <w:rPr>
          <w:rFonts w:ascii="Arial" w:eastAsia="Calibri" w:hAnsi="Arial" w:cs="Arial"/>
        </w:rPr>
        <w:t xml:space="preserve">which </w:t>
      </w:r>
      <w:r w:rsidRPr="00D37FEA">
        <w:rPr>
          <w:rFonts w:ascii="Arial" w:eastAsia="Calibri" w:hAnsi="Arial" w:cs="Arial"/>
        </w:rPr>
        <w:t xml:space="preserve">are managed by the </w:t>
      </w:r>
      <w:r>
        <w:rPr>
          <w:rFonts w:ascii="Arial" w:eastAsia="Calibri" w:hAnsi="Arial" w:cs="Arial"/>
        </w:rPr>
        <w:t xml:space="preserve">Public Institutions for Protected Areas. Private forests are also managed by the PE because they need to issue permit from the PE for any activity that should be taken in their forest, </w:t>
      </w:r>
      <w:r w:rsidRPr="003D57FA">
        <w:rPr>
          <w:rFonts w:ascii="Arial" w:eastAsia="Calibri" w:hAnsi="Arial" w:cs="Arial"/>
        </w:rPr>
        <w:t>due to the fact that private forest owners do not have management plans for their forests.</w:t>
      </w:r>
      <w:r>
        <w:rPr>
          <w:rFonts w:ascii="Arial" w:eastAsia="Calibri" w:hAnsi="Arial" w:cs="Arial"/>
        </w:rPr>
        <w:t xml:space="preserve"> </w:t>
      </w:r>
      <w:r w:rsidRPr="00EE7D96">
        <w:rPr>
          <w:rFonts w:ascii="Arial" w:eastAsia="Times New Roman" w:hAnsi="Arial" w:cs="Times New Roman"/>
          <w:szCs w:val="20"/>
          <w:lang w:val="en-GB" w:eastAsia="en-GB"/>
        </w:rPr>
        <w:t>Out of the total area of the forest, state owned is 89,1%, while their part of the total wood mass is 92, 2%. Private owned forests are 10,9% (</w:t>
      </w:r>
      <w:r w:rsidR="005B4C81">
        <w:rPr>
          <w:rFonts w:ascii="Arial" w:eastAsia="Times New Roman" w:hAnsi="Arial" w:cs="Times New Roman"/>
          <w:szCs w:val="20"/>
          <w:lang w:val="en-GB" w:eastAsia="en-GB"/>
        </w:rPr>
        <w:t xml:space="preserve">State Statistical Office  of RM, </w:t>
      </w:r>
      <w:r w:rsidRPr="005B4C81">
        <w:rPr>
          <w:rFonts w:ascii="Arial" w:eastAsia="Times New Roman" w:hAnsi="Arial" w:cs="Times New Roman"/>
          <w:szCs w:val="20"/>
          <w:lang w:val="en-GB" w:eastAsia="en-GB"/>
        </w:rPr>
        <w:t>2015</w:t>
      </w:r>
      <w:r w:rsidRPr="00EE7D96">
        <w:rPr>
          <w:rFonts w:ascii="Arial" w:eastAsia="Times New Roman" w:hAnsi="Arial" w:cs="Times New Roman"/>
          <w:szCs w:val="20"/>
          <w:lang w:val="en-GB" w:eastAsia="en-GB"/>
        </w:rPr>
        <w:t>).</w:t>
      </w:r>
      <w:r w:rsidRPr="00EE7D96">
        <w:rPr>
          <w:rFonts w:ascii="Arial" w:eastAsia="Calibri" w:hAnsi="Arial" w:cs="Arial"/>
          <w:lang w:val="en-GB" w:eastAsia="mk-MK"/>
        </w:rPr>
        <w:t xml:space="preserve"> The private forests are small scaled and fragmented. The average size of the private forests is 0,6 ha</w:t>
      </w:r>
      <w:r w:rsidRPr="005B4C81">
        <w:rPr>
          <w:rFonts w:ascii="Arial" w:eastAsia="Calibri" w:hAnsi="Arial" w:cs="Arial"/>
          <w:lang w:val="en-GB" w:eastAsia="mk-MK"/>
        </w:rPr>
        <w:t>. (Trendafilov et al</w:t>
      </w:r>
      <w:r w:rsidR="005B4C81" w:rsidRPr="005B4C81">
        <w:rPr>
          <w:rFonts w:ascii="Arial" w:eastAsia="Calibri" w:hAnsi="Arial" w:cs="Arial"/>
          <w:lang w:val="en-GB" w:eastAsia="mk-MK"/>
        </w:rPr>
        <w:t xml:space="preserve"> 2008)</w:t>
      </w:r>
      <w:r w:rsidR="005B4C81">
        <w:rPr>
          <w:rFonts w:ascii="Arial" w:eastAsia="Calibri" w:hAnsi="Arial" w:cs="Arial"/>
          <w:highlight w:val="yellow"/>
          <w:lang w:val="en-GB" w:eastAsia="mk-MK"/>
        </w:rPr>
        <w:t xml:space="preserve"> </w:t>
      </w:r>
    </w:p>
    <w:p w:rsidR="002F7B63" w:rsidRDefault="002F7B63" w:rsidP="00DF3AC7">
      <w:pPr>
        <w:tabs>
          <w:tab w:val="center" w:pos="4513"/>
        </w:tabs>
        <w:spacing w:after="0" w:line="240" w:lineRule="auto"/>
        <w:jc w:val="both"/>
        <w:rPr>
          <w:rFonts w:ascii="Arial" w:eastAsia="Times New Roman" w:hAnsi="Arial" w:cs="Arial"/>
          <w:lang w:val="en-GB" w:eastAsia="en-GB"/>
        </w:rPr>
      </w:pPr>
    </w:p>
    <w:p w:rsidR="00DF3AC7" w:rsidRDefault="00DF3AC7" w:rsidP="00DF3AC7">
      <w:pPr>
        <w:tabs>
          <w:tab w:val="center" w:pos="4513"/>
        </w:tabs>
        <w:spacing w:after="0" w:line="240" w:lineRule="auto"/>
        <w:jc w:val="both"/>
        <w:rPr>
          <w:rFonts w:ascii="Arial" w:eastAsia="Times New Roman" w:hAnsi="Arial" w:cs="Arial"/>
          <w:lang w:val="en-GB" w:eastAsia="en-GB"/>
        </w:rPr>
      </w:pPr>
      <w:r w:rsidRPr="00D37FEA">
        <w:rPr>
          <w:rFonts w:ascii="Arial" w:eastAsia="Times New Roman" w:hAnsi="Arial" w:cs="Arial"/>
          <w:lang w:val="en-GB" w:eastAsia="en-GB"/>
        </w:rPr>
        <w:t>The main tree species per area  in the forests in Macedonia is oak which is present with about 30%, then beech with about 23% from the broadleaves and from the coniferous black pine (0,85%) and fir (0,65%).</w:t>
      </w:r>
    </w:p>
    <w:p w:rsidR="00DC0673" w:rsidRDefault="00DC0673"/>
    <w:p w:rsidR="009165B2" w:rsidRPr="00D37FEA" w:rsidRDefault="009165B2" w:rsidP="009165B2">
      <w:pPr>
        <w:spacing w:after="0" w:line="240" w:lineRule="auto"/>
        <w:jc w:val="both"/>
        <w:rPr>
          <w:rFonts w:ascii="Arial" w:eastAsia="Times New Roman" w:hAnsi="Arial" w:cs="Arial"/>
          <w:lang w:val="en-GB" w:eastAsia="en-GB"/>
        </w:rPr>
      </w:pPr>
      <w:r w:rsidRPr="00D37FEA">
        <w:rPr>
          <w:rFonts w:ascii="Arial" w:eastAsia="Times New Roman" w:hAnsi="Arial" w:cs="Arial"/>
          <w:lang w:val="en-GB" w:eastAsia="en-GB"/>
        </w:rPr>
        <w:lastRenderedPageBreak/>
        <w:t xml:space="preserve">Table 3: Main tree species (up to 5, only %) according to public and private forests (for example broadleaves, conifers, mixed forests); </w:t>
      </w:r>
    </w:p>
    <w:tbl>
      <w:tblPr>
        <w:tblStyle w:val="TableGrid"/>
        <w:tblW w:w="0" w:type="auto"/>
        <w:tblLook w:val="04A0" w:firstRow="1" w:lastRow="0" w:firstColumn="1" w:lastColumn="0" w:noHBand="0" w:noVBand="1"/>
      </w:tblPr>
      <w:tblGrid>
        <w:gridCol w:w="1936"/>
        <w:gridCol w:w="1842"/>
        <w:gridCol w:w="1746"/>
        <w:gridCol w:w="992"/>
        <w:gridCol w:w="1134"/>
      </w:tblGrid>
      <w:tr w:rsidR="005B4C81" w:rsidRPr="005B4C81" w:rsidTr="005B4C81">
        <w:tc>
          <w:tcPr>
            <w:tcW w:w="1936" w:type="dxa"/>
            <w:vMerge w:val="restart"/>
          </w:tcPr>
          <w:p w:rsidR="005B4C81" w:rsidRPr="005B4C81" w:rsidRDefault="005B4C81" w:rsidP="005B4C81">
            <w:pPr>
              <w:spacing w:after="0" w:line="240" w:lineRule="auto"/>
              <w:jc w:val="both"/>
              <w:rPr>
                <w:rFonts w:ascii="Arial" w:eastAsia="Calibri" w:hAnsi="Arial" w:cs="Arial"/>
                <w:sz w:val="22"/>
                <w:szCs w:val="22"/>
                <w:lang w:val="en-GB"/>
              </w:rPr>
            </w:pPr>
            <w:r w:rsidRPr="005B4C81">
              <w:rPr>
                <w:rFonts w:ascii="Arial" w:eastAsia="Calibri" w:hAnsi="Arial" w:cs="Arial"/>
                <w:sz w:val="22"/>
                <w:szCs w:val="22"/>
                <w:lang w:val="en-GB"/>
              </w:rPr>
              <w:t xml:space="preserve">Forest category </w:t>
            </w:r>
          </w:p>
        </w:tc>
        <w:tc>
          <w:tcPr>
            <w:tcW w:w="1842" w:type="dxa"/>
          </w:tcPr>
          <w:p w:rsidR="005B4C81" w:rsidRPr="005B4C81" w:rsidRDefault="005B4C81" w:rsidP="005B4C81">
            <w:pPr>
              <w:spacing w:after="0" w:line="240" w:lineRule="auto"/>
              <w:jc w:val="both"/>
              <w:rPr>
                <w:rFonts w:ascii="Arial" w:eastAsia="Calibri" w:hAnsi="Arial" w:cs="Arial"/>
                <w:sz w:val="22"/>
                <w:szCs w:val="22"/>
                <w:lang w:val="en-GB"/>
              </w:rPr>
            </w:pPr>
            <w:r w:rsidRPr="005B4C81">
              <w:rPr>
                <w:rFonts w:ascii="Arial" w:eastAsia="Calibri" w:hAnsi="Arial" w:cs="Arial"/>
                <w:sz w:val="22"/>
                <w:szCs w:val="22"/>
                <w:lang w:val="en-GB"/>
              </w:rPr>
              <w:t>Public forests</w:t>
            </w:r>
          </w:p>
        </w:tc>
        <w:tc>
          <w:tcPr>
            <w:tcW w:w="1746" w:type="dxa"/>
          </w:tcPr>
          <w:p w:rsidR="005B4C81" w:rsidRPr="005B4C81" w:rsidRDefault="005B4C81" w:rsidP="005B4C81">
            <w:pPr>
              <w:spacing w:after="0" w:line="240" w:lineRule="auto"/>
              <w:jc w:val="both"/>
              <w:rPr>
                <w:rFonts w:ascii="Arial" w:eastAsia="Calibri" w:hAnsi="Arial" w:cs="Arial"/>
                <w:sz w:val="22"/>
                <w:szCs w:val="22"/>
                <w:lang w:val="en-GB"/>
              </w:rPr>
            </w:pPr>
            <w:r w:rsidRPr="005B4C81">
              <w:rPr>
                <w:rFonts w:ascii="Arial" w:eastAsia="Calibri" w:hAnsi="Arial" w:cs="Arial"/>
                <w:sz w:val="22"/>
                <w:szCs w:val="22"/>
                <w:lang w:val="en-GB"/>
              </w:rPr>
              <w:t>Private forests</w:t>
            </w:r>
          </w:p>
        </w:tc>
        <w:tc>
          <w:tcPr>
            <w:tcW w:w="2126" w:type="dxa"/>
            <w:gridSpan w:val="2"/>
          </w:tcPr>
          <w:p w:rsidR="005B4C81" w:rsidRPr="005B4C81" w:rsidRDefault="005B4C81" w:rsidP="005B4C81">
            <w:pPr>
              <w:spacing w:after="0" w:line="240" w:lineRule="auto"/>
              <w:jc w:val="center"/>
              <w:rPr>
                <w:rFonts w:ascii="Arial" w:eastAsia="Calibri" w:hAnsi="Arial" w:cs="Arial"/>
                <w:sz w:val="22"/>
                <w:szCs w:val="22"/>
                <w:lang w:val="en-GB"/>
              </w:rPr>
            </w:pPr>
            <w:r w:rsidRPr="005B4C81">
              <w:rPr>
                <w:rFonts w:ascii="Arial" w:eastAsia="Calibri" w:hAnsi="Arial" w:cs="Arial"/>
                <w:sz w:val="22"/>
                <w:szCs w:val="22"/>
                <w:lang w:val="en-GB"/>
              </w:rPr>
              <w:t>Total</w:t>
            </w:r>
          </w:p>
        </w:tc>
      </w:tr>
      <w:tr w:rsidR="005B4C81" w:rsidRPr="005B4C81" w:rsidTr="005B4C81">
        <w:tc>
          <w:tcPr>
            <w:tcW w:w="1936" w:type="dxa"/>
            <w:vMerge/>
          </w:tcPr>
          <w:p w:rsidR="005B4C81" w:rsidRPr="005B4C81" w:rsidRDefault="005B4C81" w:rsidP="005B4C81">
            <w:pPr>
              <w:spacing w:after="0" w:line="240" w:lineRule="auto"/>
              <w:jc w:val="both"/>
              <w:rPr>
                <w:rFonts w:ascii="Arial" w:eastAsia="Calibri" w:hAnsi="Arial" w:cs="Arial"/>
                <w:sz w:val="22"/>
                <w:szCs w:val="22"/>
                <w:lang w:val="en-GB"/>
              </w:rPr>
            </w:pPr>
          </w:p>
        </w:tc>
        <w:tc>
          <w:tcPr>
            <w:tcW w:w="1842" w:type="dxa"/>
          </w:tcPr>
          <w:p w:rsidR="005B4C81" w:rsidRPr="005B4C81" w:rsidRDefault="005B4C81" w:rsidP="005B4C81">
            <w:pPr>
              <w:spacing w:after="0" w:line="240" w:lineRule="auto"/>
              <w:jc w:val="center"/>
              <w:rPr>
                <w:rFonts w:ascii="Arial" w:eastAsia="Calibri" w:hAnsi="Arial" w:cs="Arial"/>
                <w:sz w:val="22"/>
                <w:szCs w:val="22"/>
                <w:lang w:val="en-GB"/>
              </w:rPr>
            </w:pPr>
            <w:r w:rsidRPr="005B4C81">
              <w:rPr>
                <w:rFonts w:ascii="Arial" w:eastAsia="Calibri" w:hAnsi="Arial" w:cs="Arial"/>
                <w:sz w:val="22"/>
                <w:szCs w:val="22"/>
                <w:lang w:val="en-GB"/>
              </w:rPr>
              <w:t xml:space="preserve">ha </w:t>
            </w:r>
          </w:p>
        </w:tc>
        <w:tc>
          <w:tcPr>
            <w:tcW w:w="1746" w:type="dxa"/>
          </w:tcPr>
          <w:p w:rsidR="005B4C81" w:rsidRPr="005B4C81" w:rsidRDefault="005B4C81" w:rsidP="005B4C81">
            <w:pPr>
              <w:spacing w:after="0" w:line="240" w:lineRule="auto"/>
              <w:jc w:val="center"/>
              <w:rPr>
                <w:rFonts w:ascii="Arial" w:eastAsia="Calibri" w:hAnsi="Arial" w:cs="Arial"/>
                <w:sz w:val="22"/>
                <w:szCs w:val="22"/>
                <w:lang w:val="en-GB"/>
              </w:rPr>
            </w:pPr>
            <w:r w:rsidRPr="005B4C81">
              <w:rPr>
                <w:rFonts w:ascii="Arial" w:eastAsia="Calibri" w:hAnsi="Arial" w:cs="Arial"/>
                <w:sz w:val="22"/>
                <w:szCs w:val="22"/>
                <w:lang w:val="en-GB"/>
              </w:rPr>
              <w:t xml:space="preserve">ha </w:t>
            </w:r>
          </w:p>
        </w:tc>
        <w:tc>
          <w:tcPr>
            <w:tcW w:w="992" w:type="dxa"/>
          </w:tcPr>
          <w:p w:rsidR="005B4C81" w:rsidRPr="005B4C81" w:rsidRDefault="005B4C81" w:rsidP="005B4C81">
            <w:pPr>
              <w:spacing w:after="0" w:line="240" w:lineRule="auto"/>
              <w:jc w:val="center"/>
              <w:rPr>
                <w:rFonts w:ascii="Arial" w:eastAsia="Calibri" w:hAnsi="Arial" w:cs="Arial"/>
                <w:sz w:val="22"/>
                <w:szCs w:val="22"/>
                <w:lang w:val="en-GB"/>
              </w:rPr>
            </w:pPr>
            <w:r w:rsidRPr="005B4C81">
              <w:rPr>
                <w:rFonts w:ascii="Arial" w:eastAsia="Calibri" w:hAnsi="Arial" w:cs="Arial"/>
                <w:sz w:val="22"/>
                <w:szCs w:val="22"/>
                <w:lang w:val="en-GB"/>
              </w:rPr>
              <w:t xml:space="preserve">ha </w:t>
            </w:r>
          </w:p>
        </w:tc>
        <w:tc>
          <w:tcPr>
            <w:tcW w:w="1134" w:type="dxa"/>
          </w:tcPr>
          <w:p w:rsidR="005B4C81" w:rsidRPr="005B4C81" w:rsidRDefault="005B4C81" w:rsidP="005B4C81">
            <w:pPr>
              <w:spacing w:after="0" w:line="240" w:lineRule="auto"/>
              <w:jc w:val="center"/>
              <w:rPr>
                <w:rFonts w:ascii="Arial" w:eastAsia="Calibri" w:hAnsi="Arial" w:cs="Arial"/>
                <w:sz w:val="22"/>
                <w:szCs w:val="22"/>
                <w:lang w:val="en-GB"/>
              </w:rPr>
            </w:pPr>
            <w:r w:rsidRPr="005B4C81">
              <w:rPr>
                <w:rFonts w:ascii="Arial" w:eastAsia="Calibri" w:hAnsi="Arial" w:cs="Arial"/>
                <w:sz w:val="22"/>
                <w:szCs w:val="22"/>
                <w:lang w:val="en-GB"/>
              </w:rPr>
              <w:t>%</w:t>
            </w:r>
          </w:p>
        </w:tc>
      </w:tr>
      <w:tr w:rsidR="005B4C81" w:rsidRPr="005B4C81" w:rsidTr="005B4C81">
        <w:tc>
          <w:tcPr>
            <w:tcW w:w="1936" w:type="dxa"/>
          </w:tcPr>
          <w:p w:rsidR="005B4C81" w:rsidRPr="005B4C81" w:rsidRDefault="005B4C81" w:rsidP="005B4C81">
            <w:pPr>
              <w:spacing w:after="0" w:line="240" w:lineRule="auto"/>
              <w:jc w:val="both"/>
              <w:rPr>
                <w:rFonts w:ascii="Arial" w:eastAsia="Calibri" w:hAnsi="Arial" w:cs="Arial"/>
                <w:sz w:val="22"/>
                <w:szCs w:val="22"/>
                <w:lang w:val="en-GB"/>
              </w:rPr>
            </w:pPr>
            <w:r w:rsidRPr="005B4C81">
              <w:rPr>
                <w:rFonts w:ascii="Arial" w:eastAsia="Calibri" w:hAnsi="Arial" w:cs="Arial"/>
                <w:sz w:val="22"/>
                <w:szCs w:val="22"/>
                <w:lang w:val="en-GB"/>
              </w:rPr>
              <w:t>Oak</w:t>
            </w:r>
          </w:p>
        </w:tc>
        <w:tc>
          <w:tcPr>
            <w:tcW w:w="184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258272</w:t>
            </w:r>
          </w:p>
        </w:tc>
        <w:tc>
          <w:tcPr>
            <w:tcW w:w="1746"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49786</w:t>
            </w:r>
          </w:p>
        </w:tc>
        <w:tc>
          <w:tcPr>
            <w:tcW w:w="99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 xml:space="preserve">308058 </w:t>
            </w:r>
          </w:p>
        </w:tc>
        <w:tc>
          <w:tcPr>
            <w:tcW w:w="1134"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31.30</w:t>
            </w:r>
          </w:p>
        </w:tc>
      </w:tr>
      <w:tr w:rsidR="005B4C81" w:rsidRPr="005B4C81" w:rsidTr="005B4C81">
        <w:tc>
          <w:tcPr>
            <w:tcW w:w="1936" w:type="dxa"/>
          </w:tcPr>
          <w:p w:rsidR="005B4C81" w:rsidRPr="005B4C81" w:rsidRDefault="005B4C81" w:rsidP="005B4C81">
            <w:pPr>
              <w:spacing w:after="0" w:line="240" w:lineRule="auto"/>
              <w:jc w:val="both"/>
              <w:rPr>
                <w:rFonts w:ascii="Arial" w:eastAsia="Calibri" w:hAnsi="Arial" w:cs="Arial"/>
                <w:sz w:val="22"/>
                <w:szCs w:val="22"/>
                <w:lang w:val="en-GB"/>
              </w:rPr>
            </w:pPr>
            <w:r w:rsidRPr="005B4C81">
              <w:rPr>
                <w:rFonts w:ascii="Arial" w:eastAsia="Calibri" w:hAnsi="Arial" w:cs="Arial"/>
                <w:sz w:val="22"/>
                <w:szCs w:val="22"/>
                <w:lang w:val="en-GB"/>
              </w:rPr>
              <w:t xml:space="preserve">Beech </w:t>
            </w:r>
          </w:p>
        </w:tc>
        <w:tc>
          <w:tcPr>
            <w:tcW w:w="184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209055</w:t>
            </w:r>
          </w:p>
        </w:tc>
        <w:tc>
          <w:tcPr>
            <w:tcW w:w="1746"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23188</w:t>
            </w:r>
          </w:p>
        </w:tc>
        <w:tc>
          <w:tcPr>
            <w:tcW w:w="99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232243</w:t>
            </w:r>
          </w:p>
        </w:tc>
        <w:tc>
          <w:tcPr>
            <w:tcW w:w="1134"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23.60</w:t>
            </w:r>
          </w:p>
        </w:tc>
      </w:tr>
      <w:tr w:rsidR="005B4C81" w:rsidRPr="005B4C81" w:rsidTr="005B4C81">
        <w:tc>
          <w:tcPr>
            <w:tcW w:w="1936" w:type="dxa"/>
          </w:tcPr>
          <w:p w:rsidR="005B4C81" w:rsidRPr="005B4C81" w:rsidRDefault="005B4C81" w:rsidP="005B4C81">
            <w:pPr>
              <w:spacing w:after="0" w:line="240" w:lineRule="auto"/>
              <w:jc w:val="both"/>
              <w:rPr>
                <w:rFonts w:ascii="Arial" w:eastAsia="Calibri" w:hAnsi="Arial" w:cs="Arial"/>
                <w:sz w:val="22"/>
                <w:szCs w:val="22"/>
                <w:lang w:val="en-GB"/>
              </w:rPr>
            </w:pPr>
            <w:r w:rsidRPr="005B4C81">
              <w:rPr>
                <w:rFonts w:ascii="Arial" w:eastAsia="Calibri" w:hAnsi="Arial" w:cs="Arial"/>
                <w:sz w:val="22"/>
                <w:szCs w:val="22"/>
                <w:lang w:val="en-GB"/>
              </w:rPr>
              <w:t>Black pine</w:t>
            </w:r>
          </w:p>
        </w:tc>
        <w:tc>
          <w:tcPr>
            <w:tcW w:w="184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40029</w:t>
            </w:r>
          </w:p>
        </w:tc>
        <w:tc>
          <w:tcPr>
            <w:tcW w:w="1746"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5331</w:t>
            </w:r>
          </w:p>
        </w:tc>
        <w:tc>
          <w:tcPr>
            <w:tcW w:w="99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 xml:space="preserve">45360 </w:t>
            </w:r>
          </w:p>
        </w:tc>
        <w:tc>
          <w:tcPr>
            <w:tcW w:w="1134"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4.60</w:t>
            </w:r>
          </w:p>
        </w:tc>
      </w:tr>
      <w:tr w:rsidR="005B4C81" w:rsidRPr="005B4C81" w:rsidTr="005B4C81">
        <w:tc>
          <w:tcPr>
            <w:tcW w:w="1936" w:type="dxa"/>
          </w:tcPr>
          <w:p w:rsidR="005B4C81" w:rsidRPr="005B4C81" w:rsidRDefault="005B4C81" w:rsidP="005B4C81">
            <w:pPr>
              <w:spacing w:after="0" w:line="240" w:lineRule="auto"/>
              <w:jc w:val="both"/>
              <w:rPr>
                <w:rFonts w:ascii="Arial" w:eastAsia="Calibri" w:hAnsi="Arial" w:cs="Arial"/>
                <w:sz w:val="22"/>
                <w:szCs w:val="22"/>
                <w:lang w:val="en-GB"/>
              </w:rPr>
            </w:pPr>
            <w:r w:rsidRPr="005B4C81">
              <w:rPr>
                <w:rFonts w:ascii="Arial" w:eastAsia="Calibri" w:hAnsi="Arial" w:cs="Arial"/>
                <w:sz w:val="22"/>
                <w:szCs w:val="22"/>
                <w:lang w:val="en-GB"/>
              </w:rPr>
              <w:t>Scots alba</w:t>
            </w:r>
          </w:p>
        </w:tc>
        <w:tc>
          <w:tcPr>
            <w:tcW w:w="184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7473</w:t>
            </w:r>
          </w:p>
        </w:tc>
        <w:tc>
          <w:tcPr>
            <w:tcW w:w="1746"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986</w:t>
            </w:r>
          </w:p>
        </w:tc>
        <w:tc>
          <w:tcPr>
            <w:tcW w:w="99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 xml:space="preserve">8459  </w:t>
            </w:r>
          </w:p>
        </w:tc>
        <w:tc>
          <w:tcPr>
            <w:tcW w:w="1134"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0.86</w:t>
            </w:r>
          </w:p>
        </w:tc>
      </w:tr>
      <w:tr w:rsidR="005B4C81" w:rsidRPr="005B4C81" w:rsidTr="005B4C81">
        <w:tc>
          <w:tcPr>
            <w:tcW w:w="1936" w:type="dxa"/>
          </w:tcPr>
          <w:p w:rsidR="005B4C81" w:rsidRPr="005B4C81" w:rsidRDefault="005B4C81" w:rsidP="005B4C81">
            <w:pPr>
              <w:spacing w:after="0" w:line="240" w:lineRule="auto"/>
              <w:jc w:val="both"/>
              <w:rPr>
                <w:rFonts w:ascii="Arial" w:eastAsia="Calibri" w:hAnsi="Arial" w:cs="Arial"/>
                <w:sz w:val="22"/>
                <w:szCs w:val="22"/>
                <w:lang w:val="en-GB"/>
              </w:rPr>
            </w:pPr>
            <w:r w:rsidRPr="005B4C81">
              <w:rPr>
                <w:rFonts w:ascii="Arial" w:eastAsia="Calibri" w:hAnsi="Arial" w:cs="Arial"/>
                <w:sz w:val="22"/>
                <w:szCs w:val="22"/>
                <w:lang w:val="en-GB"/>
              </w:rPr>
              <w:t>Fir</w:t>
            </w:r>
          </w:p>
        </w:tc>
        <w:tc>
          <w:tcPr>
            <w:tcW w:w="184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5699</w:t>
            </w:r>
          </w:p>
        </w:tc>
        <w:tc>
          <w:tcPr>
            <w:tcW w:w="1746"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148</w:t>
            </w:r>
          </w:p>
        </w:tc>
        <w:tc>
          <w:tcPr>
            <w:tcW w:w="992"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 xml:space="preserve">5847  </w:t>
            </w:r>
          </w:p>
        </w:tc>
        <w:tc>
          <w:tcPr>
            <w:tcW w:w="1134" w:type="dxa"/>
          </w:tcPr>
          <w:p w:rsidR="005B4C81" w:rsidRPr="005B4C81" w:rsidRDefault="005B4C81" w:rsidP="005B4C81">
            <w:pPr>
              <w:spacing w:after="0" w:line="240" w:lineRule="auto"/>
              <w:jc w:val="right"/>
              <w:rPr>
                <w:rFonts w:ascii="Arial" w:eastAsia="Calibri" w:hAnsi="Arial" w:cs="Arial"/>
                <w:sz w:val="22"/>
                <w:szCs w:val="22"/>
                <w:lang w:val="en-GB"/>
              </w:rPr>
            </w:pPr>
            <w:r w:rsidRPr="005B4C81">
              <w:rPr>
                <w:rFonts w:ascii="Arial" w:eastAsia="Calibri" w:hAnsi="Arial" w:cs="Arial"/>
                <w:sz w:val="22"/>
                <w:szCs w:val="22"/>
                <w:lang w:val="en-GB"/>
              </w:rPr>
              <w:t>0.60</w:t>
            </w:r>
          </w:p>
        </w:tc>
      </w:tr>
    </w:tbl>
    <w:p w:rsidR="00D612B6" w:rsidRDefault="00D612B6" w:rsidP="001C69F9">
      <w:pPr>
        <w:pStyle w:val="Heading3"/>
        <w:spacing w:before="120"/>
        <w:rPr>
          <w:rFonts w:eastAsia="Times New Roman"/>
          <w:color w:val="4472C4" w:themeColor="accent5"/>
        </w:rPr>
      </w:pPr>
      <w:bookmarkStart w:id="5" w:name="_Toc456194034"/>
      <w:bookmarkStart w:id="6" w:name="_Toc456953333"/>
      <w:bookmarkStart w:id="7" w:name="_Toc474850834"/>
    </w:p>
    <w:p w:rsidR="00C079A1" w:rsidRPr="00C13C6A" w:rsidRDefault="00C079A1" w:rsidP="001C69F9">
      <w:pPr>
        <w:pStyle w:val="Heading3"/>
        <w:spacing w:before="120"/>
        <w:rPr>
          <w:rFonts w:eastAsia="Times New Roman"/>
          <w:color w:val="4472C4" w:themeColor="accent5"/>
        </w:rPr>
      </w:pPr>
      <w:r w:rsidRPr="00C13C6A">
        <w:rPr>
          <w:rFonts w:eastAsia="Times New Roman"/>
          <w:color w:val="4472C4" w:themeColor="accent5"/>
        </w:rPr>
        <w:t>2.</w:t>
      </w:r>
      <w:r w:rsidR="00881659">
        <w:rPr>
          <w:rFonts w:eastAsia="Times New Roman"/>
          <w:color w:val="4472C4" w:themeColor="accent5"/>
        </w:rPr>
        <w:t>2.</w:t>
      </w:r>
      <w:r w:rsidRPr="00C13C6A">
        <w:rPr>
          <w:rFonts w:eastAsia="Times New Roman"/>
          <w:color w:val="4472C4" w:themeColor="accent5"/>
        </w:rPr>
        <w:t xml:space="preserve"> Forests in support of rural communities</w:t>
      </w:r>
      <w:bookmarkEnd w:id="5"/>
      <w:bookmarkEnd w:id="6"/>
      <w:bookmarkEnd w:id="7"/>
    </w:p>
    <w:p w:rsidR="001C69F9" w:rsidRPr="001C69F9" w:rsidRDefault="001C69F9" w:rsidP="001C69F9">
      <w:pPr>
        <w:spacing w:after="0" w:line="240" w:lineRule="auto"/>
        <w:rPr>
          <w:lang w:val="en-GB" w:eastAsia="en-GB"/>
        </w:rPr>
      </w:pPr>
    </w:p>
    <w:p w:rsidR="00C079A1" w:rsidRPr="00796E52" w:rsidRDefault="00C079A1" w:rsidP="001C69F9">
      <w:pPr>
        <w:spacing w:after="0" w:line="240" w:lineRule="auto"/>
        <w:jc w:val="both"/>
        <w:rPr>
          <w:rFonts w:ascii="Arial" w:eastAsia="Times New Roman" w:hAnsi="Arial" w:cs="Arial"/>
          <w:lang w:val="en-GB" w:eastAsia="en-GB"/>
        </w:rPr>
      </w:pPr>
      <w:r w:rsidRPr="00796E52">
        <w:rPr>
          <w:rFonts w:ascii="Arial" w:eastAsia="Times New Roman" w:hAnsi="Arial" w:cs="Times New Roman"/>
          <w:szCs w:val="20"/>
          <w:lang w:val="en-GB" w:eastAsia="en-GB"/>
        </w:rPr>
        <w:t>In the R. Macedonia the annual fire wood demand, as it was ment</w:t>
      </w:r>
      <w:r>
        <w:rPr>
          <w:rFonts w:ascii="Arial" w:eastAsia="Times New Roman" w:hAnsi="Arial" w:cs="Times New Roman"/>
          <w:szCs w:val="20"/>
          <w:lang w:val="en-GB" w:eastAsia="en-GB"/>
        </w:rPr>
        <w:t>ioned above is around 800 000 m</w:t>
      </w:r>
      <w:r>
        <w:rPr>
          <w:rFonts w:ascii="Arial" w:eastAsia="Times New Roman" w:hAnsi="Arial" w:cs="Times New Roman"/>
          <w:szCs w:val="20"/>
          <w:vertAlign w:val="superscript"/>
          <w:lang w:val="mk-MK" w:eastAsia="en-GB"/>
        </w:rPr>
        <w:t>3</w:t>
      </w:r>
      <w:r w:rsidRPr="00796E52">
        <w:rPr>
          <w:rFonts w:ascii="Arial" w:eastAsia="Times New Roman" w:hAnsi="Arial" w:cs="Times New Roman"/>
          <w:szCs w:val="20"/>
          <w:lang w:val="en-GB" w:eastAsia="en-GB"/>
        </w:rPr>
        <w:t xml:space="preserve"> and the demand is mostly satisfied with the production of firewood from the forests in state and private property. The wood industry processes around 100 000 – 120 000 m</w:t>
      </w:r>
      <w:r w:rsidRPr="00796E52">
        <w:rPr>
          <w:rFonts w:ascii="Arial" w:eastAsia="Times New Roman" w:hAnsi="Arial" w:cs="Times New Roman"/>
          <w:szCs w:val="20"/>
          <w:vertAlign w:val="superscript"/>
          <w:lang w:val="en-GB" w:eastAsia="en-GB"/>
        </w:rPr>
        <w:t>3</w:t>
      </w:r>
      <w:r w:rsidRPr="00796E52">
        <w:rPr>
          <w:rFonts w:ascii="Arial" w:eastAsia="Times New Roman" w:hAnsi="Arial" w:cs="Times New Roman"/>
          <w:szCs w:val="20"/>
          <w:lang w:val="en-GB" w:eastAsia="en-GB"/>
        </w:rPr>
        <w:t xml:space="preserve"> which comes from the forests, but due to the deficit in resources that Macedonia has in industrial wood from coniferous tree species, the import is much bigger than the production. </w:t>
      </w:r>
    </w:p>
    <w:p w:rsidR="00C079A1" w:rsidRDefault="00C079A1" w:rsidP="00C079A1">
      <w:pPr>
        <w:spacing w:after="0" w:line="240" w:lineRule="auto"/>
        <w:jc w:val="both"/>
        <w:rPr>
          <w:rFonts w:ascii="Arial" w:eastAsia="Times New Roman" w:hAnsi="Arial" w:cs="Arial"/>
          <w:lang w:val="en-GB" w:eastAsia="en-GB"/>
        </w:rPr>
      </w:pPr>
      <w:r w:rsidRPr="00796E52">
        <w:rPr>
          <w:rFonts w:ascii="Arial" w:eastAsia="Times New Roman" w:hAnsi="Arial" w:cs="Arial"/>
          <w:lang w:val="en-GB" w:eastAsia="en-GB"/>
        </w:rPr>
        <w:t xml:space="preserve">The production of firewood and </w:t>
      </w:r>
      <w:r>
        <w:rPr>
          <w:rFonts w:ascii="Arial" w:eastAsia="Times New Roman" w:hAnsi="Arial" w:cs="Arial"/>
          <w:lang w:val="en-GB" w:eastAsia="en-GB"/>
        </w:rPr>
        <w:t>technical</w:t>
      </w:r>
      <w:r w:rsidRPr="00796E52">
        <w:rPr>
          <w:rFonts w:ascii="Arial" w:eastAsia="Times New Roman" w:hAnsi="Arial" w:cs="Arial"/>
          <w:lang w:val="en-GB" w:eastAsia="en-GB"/>
        </w:rPr>
        <w:t xml:space="preserve"> wood requires engagement of manpower for logging, supplying and transporting and revenues covering their income. Most of these people are residents of villages in the mountainous regions. Other economic potential </w:t>
      </w:r>
      <w:r>
        <w:rPr>
          <w:rFonts w:ascii="Arial" w:eastAsia="Times New Roman" w:hAnsi="Arial" w:cs="Arial"/>
          <w:lang w:eastAsia="en-GB"/>
        </w:rPr>
        <w:t>for the rural communities related to</w:t>
      </w:r>
      <w:r w:rsidRPr="00796E52">
        <w:rPr>
          <w:rFonts w:ascii="Arial" w:eastAsia="Times New Roman" w:hAnsi="Arial" w:cs="Arial"/>
          <w:lang w:val="en-GB" w:eastAsia="en-GB"/>
        </w:rPr>
        <w:t xml:space="preserve"> forest products</w:t>
      </w:r>
      <w:r>
        <w:rPr>
          <w:rFonts w:ascii="Arial" w:eastAsia="Times New Roman" w:hAnsi="Arial" w:cs="Arial"/>
          <w:lang w:val="en-GB" w:eastAsia="en-GB"/>
        </w:rPr>
        <w:t>,</w:t>
      </w:r>
      <w:r w:rsidRPr="00796E52">
        <w:rPr>
          <w:rFonts w:ascii="Arial" w:eastAsia="Times New Roman" w:hAnsi="Arial" w:cs="Arial"/>
          <w:lang w:val="en-GB" w:eastAsia="en-GB"/>
        </w:rPr>
        <w:t xml:space="preserve"> include: herbs, fruits, mushrooms and game. Each year part of the population is collecting forest products and uses them for self-subsistence or sells them on the market. Some 50 species of mushrooms are collected, and the annual export amounts to around 320 tonnes, equalling </w:t>
      </w:r>
      <w:r>
        <w:rPr>
          <w:rFonts w:ascii="Arial" w:eastAsia="Times New Roman" w:hAnsi="Arial" w:cs="Arial"/>
          <w:lang w:val="en-GB" w:eastAsia="en-GB"/>
        </w:rPr>
        <w:t>to a value of about 1,9</w:t>
      </w:r>
      <w:r w:rsidRPr="00796E52">
        <w:rPr>
          <w:rFonts w:ascii="Arial" w:eastAsia="Times New Roman" w:hAnsi="Arial" w:cs="Arial"/>
          <w:lang w:val="en-GB" w:eastAsia="en-GB"/>
        </w:rPr>
        <w:t xml:space="preserve"> million </w:t>
      </w:r>
      <w:r>
        <w:rPr>
          <w:rFonts w:ascii="Arial" w:eastAsia="Times New Roman" w:hAnsi="Arial" w:cs="Arial"/>
          <w:lang w:val="en-GB" w:eastAsia="en-GB"/>
        </w:rPr>
        <w:t>EUR</w:t>
      </w:r>
      <w:r w:rsidRPr="00796E52">
        <w:rPr>
          <w:rFonts w:ascii="Arial" w:eastAsia="Times New Roman" w:hAnsi="Arial" w:cs="Arial"/>
          <w:lang w:val="en-GB" w:eastAsia="en-GB"/>
        </w:rPr>
        <w:t xml:space="preserve">. </w:t>
      </w:r>
      <w:r>
        <w:rPr>
          <w:rFonts w:ascii="Arial" w:eastAsia="Times New Roman" w:hAnsi="Arial" w:cs="Arial"/>
          <w:lang w:val="en-GB" w:eastAsia="en-GB"/>
        </w:rPr>
        <w:t>From herbal -</w:t>
      </w:r>
      <w:r w:rsidRPr="00796E52">
        <w:rPr>
          <w:rFonts w:ascii="Arial" w:eastAsia="Times New Roman" w:hAnsi="Arial" w:cs="Arial"/>
          <w:lang w:val="en-GB" w:eastAsia="en-GB"/>
        </w:rPr>
        <w:t xml:space="preserve"> </w:t>
      </w:r>
      <w:r>
        <w:rPr>
          <w:rFonts w:ascii="Arial" w:eastAsia="Times New Roman" w:hAnsi="Arial" w:cs="Arial"/>
          <w:lang w:val="en-GB" w:eastAsia="en-GB"/>
        </w:rPr>
        <w:t xml:space="preserve">medical </w:t>
      </w:r>
      <w:r w:rsidRPr="00796E52">
        <w:rPr>
          <w:rFonts w:ascii="Arial" w:eastAsia="Times New Roman" w:hAnsi="Arial" w:cs="Arial"/>
          <w:lang w:val="en-GB" w:eastAsia="en-GB"/>
        </w:rPr>
        <w:t>spices annually about 1100 tons with a value of approximately 1, 3 million EUR are exported. Purchase</w:t>
      </w:r>
      <w:r>
        <w:rPr>
          <w:rFonts w:ascii="Arial" w:eastAsia="Times New Roman" w:hAnsi="Arial" w:cs="Arial"/>
          <w:lang w:val="en-GB" w:eastAsia="en-GB"/>
        </w:rPr>
        <w:t xml:space="preserve"> </w:t>
      </w:r>
      <w:r w:rsidRPr="00796E52">
        <w:rPr>
          <w:rFonts w:ascii="Arial" w:eastAsia="Times New Roman" w:hAnsi="Arial" w:cs="Arial"/>
          <w:lang w:val="en-GB" w:eastAsia="en-GB"/>
        </w:rPr>
        <w:t>and export are done by several companies (Alkaloid Bilka, Jaka, Coro and others). Among wild fruits blueberry is notable, which in 2001 was exported in quantity of 83 tons and worth 76 786 EUR</w:t>
      </w:r>
      <w:r>
        <w:rPr>
          <w:rFonts w:ascii="Arial" w:eastAsia="Times New Roman" w:hAnsi="Arial" w:cs="Arial"/>
          <w:lang w:val="en-GB" w:eastAsia="en-GB"/>
        </w:rPr>
        <w:t>.</w:t>
      </w:r>
      <w:r w:rsidRPr="00796E52">
        <w:rPr>
          <w:rFonts w:ascii="Arial" w:eastAsia="Times New Roman" w:hAnsi="Arial" w:cs="Arial"/>
          <w:lang w:val="en-GB" w:eastAsia="en-GB"/>
        </w:rPr>
        <w:t xml:space="preserve"> Chestnuts are collected at the amount of 250 tons per year. This includes hawthorn, raspberry, blackberry, cornel cherry and blackthorn. In addition,   wild apple, pear, cherry, sour cherry are requested as additives in fruit teas. (Strategy for Biodiversity of RM). On the other hand, village and mountain tourism is of increasing importance for the development of rural areas. People living near forest areas have the opportunity to take advantage of this type of tourism through the provision of services to tourists who want to stay in the woods. </w:t>
      </w:r>
    </w:p>
    <w:p w:rsidR="00C079A1" w:rsidRDefault="00C079A1" w:rsidP="00C079A1">
      <w:pPr>
        <w:spacing w:after="0" w:line="240" w:lineRule="auto"/>
        <w:jc w:val="both"/>
        <w:rPr>
          <w:rFonts w:ascii="Arial" w:eastAsia="Times New Roman" w:hAnsi="Arial" w:cs="Arial"/>
          <w:i/>
          <w:iCs/>
          <w:lang w:val="en-GB" w:eastAsia="en-GB"/>
        </w:rPr>
      </w:pPr>
    </w:p>
    <w:p w:rsidR="00C079A1" w:rsidRPr="00C13C6A" w:rsidRDefault="00C079A1" w:rsidP="00C079A1">
      <w:pPr>
        <w:keepNext/>
        <w:keepLines/>
        <w:spacing w:after="0" w:line="240" w:lineRule="auto"/>
        <w:jc w:val="both"/>
        <w:outlineLvl w:val="4"/>
        <w:rPr>
          <w:rFonts w:ascii="Arial" w:eastAsia="Times New Roman" w:hAnsi="Arial" w:cs="Arial"/>
          <w:b/>
          <w:i/>
          <w:color w:val="4472C4" w:themeColor="accent5"/>
          <w:lang w:val="en-GB" w:eastAsia="en-GB"/>
        </w:rPr>
      </w:pPr>
      <w:bookmarkStart w:id="8" w:name="_Toc456176201"/>
      <w:bookmarkStart w:id="9" w:name="_Toc456194037"/>
      <w:r w:rsidRPr="00C13C6A">
        <w:rPr>
          <w:rFonts w:ascii="Arial" w:eastAsia="Times New Roman" w:hAnsi="Arial" w:cs="Arial"/>
          <w:b/>
          <w:i/>
          <w:color w:val="4472C4" w:themeColor="accent5"/>
          <w:lang w:val="en-GB" w:eastAsia="en-GB"/>
        </w:rPr>
        <w:t>Public forests and public forest companies</w:t>
      </w:r>
      <w:bookmarkEnd w:id="8"/>
      <w:bookmarkEnd w:id="9"/>
    </w:p>
    <w:p w:rsidR="00C079A1" w:rsidRPr="00D47E6B" w:rsidRDefault="00C079A1" w:rsidP="00C079A1">
      <w:pPr>
        <w:spacing w:after="0" w:line="240" w:lineRule="auto"/>
        <w:jc w:val="both"/>
        <w:rPr>
          <w:rFonts w:ascii="Arial" w:eastAsia="Times New Roman" w:hAnsi="Arial" w:cs="Arial"/>
        </w:rPr>
      </w:pPr>
      <w:r w:rsidRPr="00D47E6B">
        <w:rPr>
          <w:rFonts w:ascii="Arial" w:eastAsia="Times New Roman" w:hAnsi="Arial" w:cs="Arial"/>
        </w:rPr>
        <w:t>Public Enterprise</w:t>
      </w:r>
      <w:r>
        <w:rPr>
          <w:rFonts w:ascii="Arial" w:eastAsia="Times New Roman" w:hAnsi="Arial" w:cs="Arial"/>
        </w:rPr>
        <w:t xml:space="preserve"> </w:t>
      </w:r>
      <w:r w:rsidRPr="00D47E6B">
        <w:rPr>
          <w:rFonts w:ascii="Arial" w:eastAsia="Times New Roman" w:hAnsi="Arial" w:cs="Arial"/>
        </w:rPr>
        <w:t>”Macedonian f</w:t>
      </w:r>
      <w:r>
        <w:rPr>
          <w:rFonts w:ascii="Arial" w:eastAsia="Times New Roman" w:hAnsi="Arial" w:cs="Arial"/>
        </w:rPr>
        <w:t>orest” begins to operate with its</w:t>
      </w:r>
      <w:r w:rsidRPr="00D47E6B">
        <w:rPr>
          <w:rFonts w:ascii="Arial" w:eastAsia="Times New Roman" w:hAnsi="Arial" w:cs="Arial"/>
        </w:rPr>
        <w:t xml:space="preserve"> activities on 1.07.1998 as a legal successor of already existing thirty</w:t>
      </w:r>
      <w:r>
        <w:rPr>
          <w:rFonts w:ascii="Arial" w:eastAsia="Times New Roman" w:hAnsi="Arial" w:cs="Arial"/>
        </w:rPr>
        <w:t xml:space="preserve"> </w:t>
      </w:r>
      <w:r w:rsidRPr="00D47E6B">
        <w:rPr>
          <w:rFonts w:ascii="Arial" w:eastAsia="Times New Roman" w:hAnsi="Arial" w:cs="Arial"/>
        </w:rPr>
        <w:t>independent forests enterprises. Management of the public enterprise is established</w:t>
      </w:r>
      <w:r>
        <w:rPr>
          <w:rFonts w:ascii="Arial" w:eastAsia="Times New Roman" w:hAnsi="Arial" w:cs="Arial"/>
        </w:rPr>
        <w:t xml:space="preserve"> </w:t>
      </w:r>
      <w:r w:rsidRPr="00D47E6B">
        <w:rPr>
          <w:rFonts w:ascii="Arial" w:eastAsia="Times New Roman" w:hAnsi="Arial" w:cs="Arial"/>
        </w:rPr>
        <w:t xml:space="preserve">and regulated according to </w:t>
      </w:r>
      <w:r>
        <w:rPr>
          <w:rFonts w:ascii="Arial" w:eastAsia="Times New Roman" w:hAnsi="Arial" w:cs="Arial"/>
          <w:lang w:val="en-GB" w:eastAsia="en-GB"/>
        </w:rPr>
        <w:t>a</w:t>
      </w:r>
      <w:r w:rsidRPr="00D47E6B">
        <w:rPr>
          <w:rFonts w:ascii="Arial" w:eastAsia="Times New Roman" w:hAnsi="Arial" w:cs="Arial"/>
          <w:lang w:val="en-GB" w:eastAsia="en-GB"/>
        </w:rPr>
        <w:t xml:space="preserve">ccording to Article 17 of the Law on Forests </w:t>
      </w:r>
      <w:r w:rsidRPr="00D47E6B">
        <w:rPr>
          <w:rFonts w:ascii="Arial" w:eastAsia="Times New Roman" w:hAnsi="Arial" w:cs="Arial"/>
        </w:rPr>
        <w:t>and by the law on public enterprises,</w:t>
      </w:r>
      <w:r>
        <w:rPr>
          <w:rFonts w:ascii="Arial" w:eastAsia="Times New Roman" w:hAnsi="Arial" w:cs="Arial"/>
        </w:rPr>
        <w:t xml:space="preserve"> </w:t>
      </w:r>
      <w:r w:rsidRPr="00D47E6B">
        <w:rPr>
          <w:rFonts w:ascii="Arial" w:eastAsia="Times New Roman" w:hAnsi="Arial" w:cs="Arial"/>
        </w:rPr>
        <w:t xml:space="preserve">forest law, law on trade companies, accounting law and other relevant laws and regulations. Relations in the public enterprise are regulated by the statute and inner </w:t>
      </w:r>
      <w:r>
        <w:rPr>
          <w:rFonts w:ascii="Arial" w:eastAsia="Times New Roman" w:hAnsi="Arial" w:cs="Arial"/>
        </w:rPr>
        <w:t xml:space="preserve">general acts of the enterprise and its responsibility is to </w:t>
      </w:r>
      <w:r w:rsidRPr="00D47E6B">
        <w:rPr>
          <w:rFonts w:ascii="Arial" w:eastAsia="Times New Roman" w:hAnsi="Arial" w:cs="Arial"/>
          <w:lang w:val="en-GB" w:eastAsia="en-GB"/>
        </w:rPr>
        <w:t>manage state forests that have commercial and protective character (Article 87).</w:t>
      </w:r>
    </w:p>
    <w:p w:rsidR="00C079A1" w:rsidRDefault="00C079A1" w:rsidP="00C079A1">
      <w:pPr>
        <w:pStyle w:val="FootnoteText"/>
        <w:rPr>
          <w:rFonts w:cs="Arial"/>
          <w:sz w:val="18"/>
          <w:szCs w:val="18"/>
          <w:lang w:val="en-US"/>
        </w:rPr>
      </w:pPr>
    </w:p>
    <w:p w:rsidR="00C079A1" w:rsidRPr="00C13C6A" w:rsidRDefault="00C079A1" w:rsidP="00C079A1">
      <w:pPr>
        <w:keepNext/>
        <w:keepLines/>
        <w:spacing w:after="0" w:line="240" w:lineRule="auto"/>
        <w:jc w:val="both"/>
        <w:outlineLvl w:val="4"/>
        <w:rPr>
          <w:rFonts w:ascii="Arial" w:eastAsia="Times New Roman" w:hAnsi="Arial" w:cs="Arial"/>
          <w:b/>
          <w:i/>
          <w:color w:val="4472C4" w:themeColor="accent5"/>
          <w:lang w:val="en-GB" w:eastAsia="en-GB"/>
        </w:rPr>
      </w:pPr>
      <w:bookmarkStart w:id="10" w:name="_Toc456176202"/>
      <w:bookmarkStart w:id="11" w:name="_Toc456194038"/>
      <w:r w:rsidRPr="00C13C6A">
        <w:rPr>
          <w:rFonts w:ascii="Arial" w:eastAsia="Times New Roman" w:hAnsi="Arial" w:cs="Arial"/>
          <w:b/>
          <w:i/>
          <w:color w:val="4472C4" w:themeColor="accent5"/>
          <w:lang w:val="en-GB" w:eastAsia="en-GB"/>
        </w:rPr>
        <w:t>Employment</w:t>
      </w:r>
      <w:bookmarkEnd w:id="10"/>
      <w:r w:rsidRPr="00C13C6A">
        <w:rPr>
          <w:rFonts w:ascii="Arial" w:eastAsia="Times New Roman" w:hAnsi="Arial" w:cs="Arial"/>
          <w:b/>
          <w:i/>
          <w:color w:val="4472C4" w:themeColor="accent5"/>
          <w:lang w:val="en-GB" w:eastAsia="en-GB"/>
        </w:rPr>
        <w:t xml:space="preserve"> in the forest sector</w:t>
      </w:r>
      <w:bookmarkEnd w:id="11"/>
    </w:p>
    <w:p w:rsidR="00C079A1" w:rsidRPr="00D47E6B" w:rsidRDefault="00C079A1" w:rsidP="00C079A1">
      <w:pPr>
        <w:spacing w:after="0" w:line="240" w:lineRule="auto"/>
        <w:jc w:val="both"/>
        <w:rPr>
          <w:rFonts w:ascii="Arial" w:eastAsia="Calibri" w:hAnsi="Arial" w:cs="Arial"/>
          <w:lang w:val="en-GB" w:eastAsia="mk-MK"/>
        </w:rPr>
      </w:pPr>
      <w:r w:rsidRPr="00D47E6B">
        <w:rPr>
          <w:rFonts w:ascii="Arial" w:eastAsia="Calibri" w:hAnsi="Arial" w:cs="Arial"/>
          <w:lang w:val="en-GB" w:eastAsia="mk-MK"/>
        </w:rPr>
        <w:t xml:space="preserve">The Public Enterprise Macedonian Forests (PEMF) (total: Head office and 30 branches) has a total of 2,232 employees. According to their qualifications, they comprise two with a PhD; 15 with an Msc; 410 graduates (mainly forestry engineers); 74 with two years of college; 1,140 with a high-school certificate (mainly forestry technicians); and 591 with primary school education (forestry workers). </w:t>
      </w:r>
      <w:r>
        <w:rPr>
          <w:rFonts w:ascii="Arial" w:eastAsia="Calibri" w:hAnsi="Arial" w:cs="Arial"/>
          <w:lang w:val="en-GB" w:eastAsia="mk-MK"/>
        </w:rPr>
        <w:t>(</w:t>
      </w:r>
      <w:r w:rsidR="005B4C81">
        <w:rPr>
          <w:rFonts w:ascii="Arial" w:eastAsia="Calibri" w:hAnsi="Arial" w:cs="Arial"/>
          <w:lang w:val="en-GB" w:eastAsia="mk-MK"/>
        </w:rPr>
        <w:t>PE Macedonian Forests, 2016)</w:t>
      </w:r>
    </w:p>
    <w:p w:rsidR="00C079A1" w:rsidRDefault="00C079A1" w:rsidP="00C079A1">
      <w:pPr>
        <w:spacing w:after="0" w:line="240" w:lineRule="auto"/>
        <w:jc w:val="both"/>
        <w:rPr>
          <w:rFonts w:ascii="Arial" w:eastAsia="Calibri" w:hAnsi="Arial" w:cs="Arial"/>
          <w:lang w:val="en-GB" w:eastAsia="mk-MK"/>
        </w:rPr>
      </w:pPr>
      <w:r w:rsidRPr="00D47E6B">
        <w:rPr>
          <w:rFonts w:ascii="Arial" w:eastAsia="Calibri" w:hAnsi="Arial" w:cs="Arial"/>
          <w:lang w:val="en-GB" w:eastAsia="mk-MK"/>
        </w:rPr>
        <w:t xml:space="preserve">Despite its low contribution to the national GDP forestry and forest industry play an important role in the national economy especially in the rural areas, because they provide employment for the rural population. According to official statistics, about 7 000 people are directly employed in </w:t>
      </w:r>
      <w:r w:rsidRPr="00D47E6B">
        <w:rPr>
          <w:rFonts w:ascii="Arial" w:eastAsia="Calibri" w:hAnsi="Arial" w:cs="Arial"/>
          <w:lang w:val="en-GB" w:eastAsia="mk-MK"/>
        </w:rPr>
        <w:lastRenderedPageBreak/>
        <w:t>forestry and the forest industry sector. Indirectly, the sector provides job opportunities (part-time jobs) to additional 35 000 - 40 000 people through multiplier effects. Tens of thousands of people rely on the forest industry for a living. The public enterprise signs contracts with more than 200 small enterprises for services like logging, transport of the wood assortments which means that it strengthen the enterprises. Also, all produced sawn wood goes to the small enterprises which means that they are not calculated as employed in the forestry sector and they are indirectly supporting these employee. As 40 % of the population lives in rural areas and since a high proportion of these people are unemployed, forestry is likely to be of particular importance in raising living standards in rural areas (tourism, NWFPs,…).</w:t>
      </w:r>
    </w:p>
    <w:p w:rsidR="00C079A1" w:rsidRDefault="00C079A1" w:rsidP="00C079A1">
      <w:pPr>
        <w:spacing w:after="0" w:line="240" w:lineRule="auto"/>
        <w:jc w:val="both"/>
        <w:rPr>
          <w:rFonts w:ascii="Arial" w:eastAsia="Calibri" w:hAnsi="Arial" w:cs="Arial"/>
          <w:lang w:val="en-GB" w:eastAsia="mk-MK"/>
        </w:rPr>
      </w:pPr>
    </w:p>
    <w:p w:rsidR="00C079A1" w:rsidRPr="00C13C6A" w:rsidRDefault="00C079A1" w:rsidP="001C69F9">
      <w:pPr>
        <w:pStyle w:val="Heading3"/>
        <w:spacing w:before="0"/>
        <w:rPr>
          <w:rFonts w:eastAsia="Times New Roman"/>
          <w:color w:val="4472C4" w:themeColor="accent5"/>
        </w:rPr>
      </w:pPr>
      <w:bookmarkStart w:id="12" w:name="_Toc456194040"/>
      <w:bookmarkStart w:id="13" w:name="_Toc456953334"/>
      <w:bookmarkStart w:id="14" w:name="_Toc474850835"/>
      <w:r w:rsidRPr="00C13C6A">
        <w:rPr>
          <w:rFonts w:eastAsia="Times New Roman"/>
          <w:color w:val="4472C4" w:themeColor="accent5"/>
        </w:rPr>
        <w:t>2.3. Fostering competitiveness of the forest sector and added-value chains</w:t>
      </w:r>
      <w:bookmarkEnd w:id="12"/>
      <w:bookmarkEnd w:id="13"/>
      <w:bookmarkEnd w:id="14"/>
    </w:p>
    <w:p w:rsidR="001C69F9" w:rsidRPr="001C69F9" w:rsidRDefault="001C69F9" w:rsidP="001C69F9">
      <w:pPr>
        <w:spacing w:after="0" w:line="240" w:lineRule="auto"/>
        <w:rPr>
          <w:lang w:val="en-GB" w:eastAsia="en-GB"/>
        </w:rPr>
      </w:pPr>
    </w:p>
    <w:p w:rsidR="00C079A1" w:rsidRPr="007D62C5" w:rsidRDefault="00C079A1" w:rsidP="001C69F9">
      <w:pPr>
        <w:spacing w:after="0" w:line="240" w:lineRule="auto"/>
        <w:jc w:val="both"/>
        <w:rPr>
          <w:rFonts w:ascii="Arial" w:eastAsia="Times New Roman" w:hAnsi="Arial" w:cs="Times New Roman"/>
          <w:szCs w:val="20"/>
          <w:lang w:val="en-GB" w:eastAsia="en-GB"/>
        </w:rPr>
      </w:pPr>
      <w:r w:rsidRPr="007D62C5">
        <w:rPr>
          <w:rFonts w:ascii="Arial" w:eastAsia="Times New Roman" w:hAnsi="Arial" w:cs="Times New Roman"/>
          <w:szCs w:val="20"/>
          <w:lang w:val="en-GB" w:eastAsia="en-GB"/>
        </w:rPr>
        <w:t>Public enterprises are the main component of the public sector, with mixed-enterprises (based on state ownership and private) and controlled in a more or less by public authorities. (</w:t>
      </w:r>
      <w:r w:rsidR="005B4C81">
        <w:rPr>
          <w:rFonts w:ascii="Arial" w:eastAsia="Times New Roman" w:hAnsi="Arial" w:cs="Times New Roman"/>
          <w:szCs w:val="20"/>
          <w:lang w:val="en-GB" w:eastAsia="en-GB"/>
        </w:rPr>
        <w:t xml:space="preserve">Maican, 2013) </w:t>
      </w:r>
      <w:r w:rsidRPr="007D62C5">
        <w:rPr>
          <w:rFonts w:ascii="Arial" w:eastAsia="Times New Roman" w:hAnsi="Arial" w:cs="Times New Roman"/>
          <w:szCs w:val="20"/>
          <w:lang w:val="en-GB" w:eastAsia="en-GB"/>
        </w:rPr>
        <w:t>Thus, the PE which is managing state owned forest in Macedonia somehow has exclusive monopoly rights which are granted for various reasons of public interest (clean water, soil, air). These exclusive rights can impede the creation of a genuine internal market in these sector</w:t>
      </w:r>
      <w:r>
        <w:rPr>
          <w:rFonts w:ascii="Arial" w:eastAsia="Times New Roman" w:hAnsi="Arial" w:cs="Times New Roman"/>
          <w:szCs w:val="20"/>
          <w:lang w:val="en-GB" w:eastAsia="en-GB"/>
        </w:rPr>
        <w:t>s</w:t>
      </w:r>
      <w:r w:rsidRPr="007D62C5">
        <w:rPr>
          <w:rFonts w:ascii="Arial" w:eastAsia="Times New Roman" w:hAnsi="Arial" w:cs="Times New Roman"/>
          <w:szCs w:val="20"/>
          <w:lang w:val="en-GB" w:eastAsia="en-GB"/>
        </w:rPr>
        <w:t xml:space="preserve">, as it is the case in the country. It means that they are the main actor in the wood market in the country. But, they do not produce chips, bricketts, pellets, they just sell fuel wood and industrial wood. Private forest owners has recently started to show interest for their assets, but in the most cases they only satisfy their internal needs from the forests, they do not sell or they are not some </w:t>
      </w:r>
      <w:r w:rsidR="00AA25D5">
        <w:rPr>
          <w:rFonts w:ascii="Arial" w:eastAsia="Times New Roman" w:hAnsi="Arial" w:cs="Times New Roman"/>
          <w:szCs w:val="20"/>
          <w:lang w:val="en-GB" w:eastAsia="en-GB"/>
        </w:rPr>
        <w:t xml:space="preserve">significant actor at the market </w:t>
      </w:r>
      <w:r w:rsidRPr="007D62C5">
        <w:rPr>
          <w:rFonts w:ascii="Arial" w:eastAsia="Times New Roman" w:hAnsi="Arial" w:cs="Times New Roman"/>
          <w:szCs w:val="20"/>
          <w:lang w:val="en-GB" w:eastAsia="en-GB"/>
        </w:rPr>
        <w:t>(</w:t>
      </w:r>
      <w:r w:rsidRPr="00AA25D5">
        <w:rPr>
          <w:rFonts w:ascii="Arial" w:eastAsia="Times New Roman" w:hAnsi="Arial" w:cs="Times New Roman"/>
          <w:szCs w:val="20"/>
          <w:lang w:val="en-GB" w:eastAsia="en-GB"/>
        </w:rPr>
        <w:t>Stojanovs</w:t>
      </w:r>
      <w:r w:rsidR="00AA25D5" w:rsidRPr="00AA25D5">
        <w:rPr>
          <w:rFonts w:ascii="Arial" w:eastAsia="Times New Roman" w:hAnsi="Arial" w:cs="Times New Roman"/>
          <w:szCs w:val="20"/>
          <w:lang w:val="en-GB" w:eastAsia="en-GB"/>
        </w:rPr>
        <w:t xml:space="preserve">ka, </w:t>
      </w:r>
      <w:r w:rsidRPr="00AA25D5">
        <w:rPr>
          <w:rFonts w:ascii="Arial" w:eastAsia="Times New Roman" w:hAnsi="Arial" w:cs="Times New Roman"/>
          <w:szCs w:val="20"/>
          <w:lang w:val="en-GB" w:eastAsia="en-GB"/>
        </w:rPr>
        <w:t>2012</w:t>
      </w:r>
      <w:r w:rsidRPr="007D62C5">
        <w:rPr>
          <w:rFonts w:ascii="Arial" w:eastAsia="Times New Roman" w:hAnsi="Arial" w:cs="Times New Roman"/>
          <w:szCs w:val="20"/>
          <w:lang w:val="en-GB" w:eastAsia="en-GB"/>
        </w:rPr>
        <w:t>).  Maybe that is the reason why this enterprise is not interested for value added chain. Forestry sector in the country should start immediately changes in this direction, due to the fact that there are a lot of possibilities that can be used for competitiveness and added-value chain.</w:t>
      </w:r>
    </w:p>
    <w:p w:rsidR="00C079A1" w:rsidRPr="00D47E6B" w:rsidRDefault="00C079A1" w:rsidP="00C079A1">
      <w:pPr>
        <w:spacing w:after="0" w:line="240" w:lineRule="auto"/>
        <w:jc w:val="both"/>
        <w:rPr>
          <w:rFonts w:ascii="Arial" w:eastAsia="Calibri" w:hAnsi="Arial" w:cs="Arial"/>
          <w:iCs/>
          <w:lang w:val="en-GB" w:eastAsia="mk-MK"/>
        </w:rPr>
      </w:pPr>
    </w:p>
    <w:p w:rsidR="00C079A1" w:rsidRPr="00C13C6A" w:rsidRDefault="00C079A1" w:rsidP="00C079A1">
      <w:pPr>
        <w:keepNext/>
        <w:keepLines/>
        <w:spacing w:after="0" w:line="240" w:lineRule="auto"/>
        <w:jc w:val="both"/>
        <w:outlineLvl w:val="4"/>
        <w:rPr>
          <w:rFonts w:ascii="Arial" w:eastAsia="Times New Roman" w:hAnsi="Arial" w:cs="Arial"/>
          <w:b/>
          <w:i/>
          <w:color w:val="4472C4" w:themeColor="accent5"/>
          <w:lang w:val="en-GB" w:eastAsia="en-GB"/>
        </w:rPr>
      </w:pPr>
      <w:bookmarkStart w:id="15" w:name="_Toc456176205"/>
      <w:bookmarkStart w:id="16" w:name="_Toc456194051"/>
      <w:r w:rsidRPr="00C13C6A">
        <w:rPr>
          <w:rFonts w:ascii="Arial" w:eastAsia="Times New Roman" w:hAnsi="Arial" w:cs="Arial"/>
          <w:b/>
          <w:i/>
          <w:color w:val="4472C4" w:themeColor="accent5"/>
          <w:lang w:val="en-GB" w:eastAsia="en-GB"/>
        </w:rPr>
        <w:t>Forest products and services</w:t>
      </w:r>
      <w:bookmarkEnd w:id="15"/>
      <w:bookmarkEnd w:id="16"/>
    </w:p>
    <w:p w:rsidR="00C079A1" w:rsidRPr="007D62C5" w:rsidRDefault="00C079A1" w:rsidP="00C079A1">
      <w:pPr>
        <w:spacing w:after="0" w:line="240" w:lineRule="auto"/>
        <w:jc w:val="both"/>
        <w:rPr>
          <w:rFonts w:ascii="Arial" w:eastAsia="Times New Roman" w:hAnsi="Arial" w:cs="Arial"/>
          <w:lang w:val="en-GB" w:eastAsia="en-GB"/>
        </w:rPr>
      </w:pPr>
      <w:r w:rsidRPr="007D62C5">
        <w:rPr>
          <w:rFonts w:ascii="Arial" w:eastAsia="Times New Roman" w:hAnsi="Arial" w:cs="Arial"/>
          <w:lang w:val="en-GB" w:eastAsia="en-GB"/>
        </w:rPr>
        <w:t xml:space="preserve">According to the statistical data for export – import for 2004, the import of wood products is bigger for 50 million EUR than the export. The biggest part of the import comes from plywood, coniferous lumber, carpentry and parquet. Part of the deficit of domestic products which are covered by imports is due to the closure of former production facilities from forest industry, and part is due to the deficit in resources that Macedonia has in technical wood from coniferous tree species. Only 4-5% of forests are </w:t>
      </w:r>
      <w:r>
        <w:rPr>
          <w:rFonts w:ascii="Arial" w:eastAsia="Times New Roman" w:hAnsi="Arial" w:cs="Arial"/>
          <w:lang w:val="en-GB" w:eastAsia="en-GB"/>
        </w:rPr>
        <w:t xml:space="preserve">pure </w:t>
      </w:r>
      <w:r w:rsidRPr="007D62C5">
        <w:rPr>
          <w:rFonts w:ascii="Arial" w:eastAsia="Times New Roman" w:hAnsi="Arial" w:cs="Arial"/>
          <w:lang w:val="en-GB" w:eastAsia="en-GB"/>
        </w:rPr>
        <w:t xml:space="preserve">coniferous plantations and 4-5% is the participation of conifers in mixed plantations. </w:t>
      </w:r>
    </w:p>
    <w:p w:rsidR="00C079A1" w:rsidRDefault="00C079A1" w:rsidP="00C079A1">
      <w:pPr>
        <w:spacing w:after="0" w:line="240" w:lineRule="auto"/>
        <w:jc w:val="both"/>
        <w:rPr>
          <w:rFonts w:ascii="Arial" w:eastAsia="Calibri" w:hAnsi="Arial" w:cs="Arial"/>
          <w:lang w:val="en-GB"/>
        </w:rPr>
      </w:pPr>
      <w:r w:rsidRPr="007D62C5">
        <w:rPr>
          <w:rFonts w:ascii="Arial" w:eastAsia="Times New Roman" w:hAnsi="Arial" w:cs="Arial"/>
          <w:lang w:val="en-GB" w:eastAsia="en-GB"/>
        </w:rPr>
        <w:t xml:space="preserve">It is very hard to find quantities for NWFPs, because </w:t>
      </w:r>
      <w:r w:rsidRPr="007D62C5">
        <w:rPr>
          <w:rFonts w:ascii="Arial" w:eastAsia="Calibri" w:hAnsi="Arial" w:cs="Arial"/>
          <w:lang w:val="en-GB"/>
        </w:rPr>
        <w:t>Statist</w:t>
      </w:r>
      <w:r>
        <w:rPr>
          <w:rFonts w:ascii="Arial" w:eastAsia="Calibri" w:hAnsi="Arial" w:cs="Arial"/>
          <w:lang w:val="en-GB"/>
        </w:rPr>
        <w:t>i</w:t>
      </w:r>
      <w:r w:rsidRPr="007D62C5">
        <w:rPr>
          <w:rFonts w:ascii="Arial" w:eastAsia="Calibri" w:hAnsi="Arial" w:cs="Arial"/>
          <w:lang w:val="en-GB"/>
        </w:rPr>
        <w:t>cal Review presents data for every NWFP separately and it is very hard to make analyses. You have to go for each mushroom, medical herb, blueberries, etc. That is an issue that should be improved in order to have real data which can also help or motivate the rural population to be more active in that field.</w:t>
      </w:r>
      <w:r w:rsidR="00AA25D5">
        <w:rPr>
          <w:rFonts w:ascii="Arial" w:eastAsia="Calibri" w:hAnsi="Arial" w:cs="Arial"/>
          <w:lang w:val="en-GB"/>
        </w:rPr>
        <w:t xml:space="preserve"> </w:t>
      </w:r>
      <w:r w:rsidRPr="007D62C5">
        <w:rPr>
          <w:rFonts w:ascii="Arial" w:eastAsia="Calibri" w:hAnsi="Arial" w:cs="Arial"/>
          <w:lang w:val="en-GB"/>
        </w:rPr>
        <w:t>Services that are coming from the forests are not evaluated in the country</w:t>
      </w:r>
      <w:r>
        <w:rPr>
          <w:rFonts w:ascii="Arial" w:eastAsia="Calibri" w:hAnsi="Arial" w:cs="Arial"/>
          <w:lang w:val="en-GB"/>
        </w:rPr>
        <w:t>.</w:t>
      </w:r>
    </w:p>
    <w:p w:rsidR="00C079A1" w:rsidRDefault="00C079A1" w:rsidP="00C079A1">
      <w:pPr>
        <w:spacing w:after="0" w:line="240" w:lineRule="auto"/>
        <w:jc w:val="both"/>
        <w:rPr>
          <w:rFonts w:ascii="Arial" w:eastAsia="Calibri" w:hAnsi="Arial" w:cs="Arial"/>
          <w:lang w:val="en-GB"/>
        </w:rPr>
      </w:pPr>
    </w:p>
    <w:p w:rsidR="00C079A1" w:rsidRPr="00C13C6A" w:rsidRDefault="00C079A1" w:rsidP="00C079A1">
      <w:pPr>
        <w:keepNext/>
        <w:keepLines/>
        <w:spacing w:after="0" w:line="240" w:lineRule="auto"/>
        <w:jc w:val="both"/>
        <w:outlineLvl w:val="4"/>
        <w:rPr>
          <w:rFonts w:ascii="Arial" w:eastAsia="Times New Roman" w:hAnsi="Arial" w:cs="Arial"/>
          <w:b/>
          <w:i/>
          <w:color w:val="4472C4" w:themeColor="accent5"/>
          <w:lang w:val="en-GB" w:eastAsia="en-GB"/>
        </w:rPr>
      </w:pPr>
      <w:bookmarkStart w:id="17" w:name="_Toc456176208"/>
      <w:bookmarkStart w:id="18" w:name="_Toc456194059"/>
      <w:r w:rsidRPr="00C13C6A">
        <w:rPr>
          <w:rFonts w:ascii="Arial" w:eastAsia="Times New Roman" w:hAnsi="Arial" w:cs="Arial"/>
          <w:b/>
          <w:i/>
          <w:color w:val="4472C4" w:themeColor="accent5"/>
          <w:lang w:val="en-GB" w:eastAsia="en-GB"/>
        </w:rPr>
        <w:t>Contribution of the forest sector to GDP</w:t>
      </w:r>
      <w:bookmarkEnd w:id="17"/>
      <w:bookmarkEnd w:id="18"/>
    </w:p>
    <w:p w:rsidR="00C079A1" w:rsidRDefault="00C079A1" w:rsidP="00C079A1">
      <w:pPr>
        <w:spacing w:after="0" w:line="240" w:lineRule="auto"/>
        <w:jc w:val="both"/>
        <w:rPr>
          <w:rFonts w:ascii="Arial" w:eastAsia="Calibri" w:hAnsi="Arial" w:cs="Arial"/>
          <w:lang w:val="en-GB" w:eastAsia="mk-MK"/>
        </w:rPr>
      </w:pPr>
      <w:r w:rsidRPr="009B21EA">
        <w:rPr>
          <w:rFonts w:ascii="Arial" w:eastAsia="Calibri" w:hAnsi="Arial" w:cs="Arial"/>
          <w:lang w:val="en-GB" w:eastAsia="mk-MK"/>
        </w:rPr>
        <w:t>Forestry in Republic of Macedonia is an economy branch that contributes from 0.3 to 0.5% share to GDP</w:t>
      </w:r>
      <w:r>
        <w:rPr>
          <w:rFonts w:ascii="Arial" w:eastAsia="Calibri" w:hAnsi="Arial" w:cs="Arial"/>
          <w:lang w:val="en-GB" w:eastAsia="mk-MK"/>
        </w:rPr>
        <w:t>.</w:t>
      </w:r>
      <w:r w:rsidRPr="009B21EA">
        <w:rPr>
          <w:rFonts w:ascii="Arial" w:eastAsia="Calibri" w:hAnsi="Arial" w:cs="Arial"/>
          <w:lang w:val="en-GB" w:eastAsia="mk-MK"/>
        </w:rPr>
        <w:t xml:space="preserve"> Although, if multifunctional uses of the forests would be valorised, the contribution of forests to the GDP of the country would be considerably higher. The share of the forest industry (primary and secondary wood processing, furniture, paper and pulp) to the GDP is estimated to 2.5 and 3%.</w:t>
      </w:r>
      <w:r>
        <w:rPr>
          <w:rFonts w:ascii="Arial" w:eastAsia="Calibri" w:hAnsi="Arial" w:cs="Arial"/>
          <w:lang w:val="en-GB" w:eastAsia="mk-MK"/>
        </w:rPr>
        <w:t xml:space="preserve"> These data can be gathered from some internal reports of relevant enterprises or institutions. </w:t>
      </w:r>
    </w:p>
    <w:p w:rsidR="00C079A1" w:rsidRDefault="00C079A1" w:rsidP="00C079A1">
      <w:pPr>
        <w:spacing w:after="0" w:line="240" w:lineRule="auto"/>
        <w:jc w:val="both"/>
        <w:rPr>
          <w:rFonts w:ascii="Arial" w:eastAsia="Calibri" w:hAnsi="Arial" w:cs="Arial"/>
          <w:lang w:val="en-GB"/>
        </w:rPr>
      </w:pPr>
    </w:p>
    <w:p w:rsidR="00C079A1" w:rsidRPr="00C13C6A" w:rsidRDefault="00C079A1" w:rsidP="00C079A1">
      <w:pPr>
        <w:keepNext/>
        <w:keepLines/>
        <w:spacing w:after="0" w:line="240" w:lineRule="auto"/>
        <w:jc w:val="both"/>
        <w:outlineLvl w:val="4"/>
        <w:rPr>
          <w:rFonts w:ascii="Arial" w:eastAsia="Times New Roman" w:hAnsi="Arial" w:cs="Arial"/>
          <w:b/>
          <w:i/>
          <w:color w:val="4472C4" w:themeColor="accent5"/>
          <w:lang w:val="en-GB" w:eastAsia="en-GB"/>
        </w:rPr>
      </w:pPr>
      <w:r w:rsidRPr="00C13C6A">
        <w:rPr>
          <w:rFonts w:ascii="Arial" w:eastAsia="Times New Roman" w:hAnsi="Arial" w:cs="Arial"/>
          <w:b/>
          <w:i/>
          <w:color w:val="4472C4" w:themeColor="accent5"/>
          <w:lang w:val="en-GB" w:eastAsia="en-GB"/>
        </w:rPr>
        <w:t>Illegal logging</w:t>
      </w:r>
    </w:p>
    <w:p w:rsidR="00C079A1" w:rsidRPr="009336E5" w:rsidRDefault="00C079A1" w:rsidP="00C079A1">
      <w:pPr>
        <w:spacing w:after="0" w:line="240" w:lineRule="auto"/>
        <w:jc w:val="both"/>
        <w:rPr>
          <w:rFonts w:ascii="Arial" w:eastAsia="Times New Roman" w:hAnsi="Arial" w:cs="Arial"/>
          <w:lang w:val="en-GB" w:eastAsia="en-GB"/>
        </w:rPr>
      </w:pPr>
      <w:r w:rsidRPr="009336E5">
        <w:rPr>
          <w:rFonts w:ascii="Arial" w:eastAsia="Times New Roman" w:hAnsi="Arial" w:cs="Arial"/>
          <w:lang w:val="en-GB" w:eastAsia="en-GB"/>
        </w:rPr>
        <w:t>In total, the volume of illegally logged wood in RM presumably ranges from 25% to 30% (mostly fuel wood – more than 40%)</w:t>
      </w:r>
      <w:r w:rsidRPr="009336E5">
        <w:rPr>
          <w:rFonts w:ascii="Arial" w:eastAsia="Times New Roman" w:hAnsi="Arial" w:cs="Arial"/>
          <w:vertAlign w:val="superscript"/>
          <w:lang w:val="en-GB" w:eastAsia="en-GB"/>
        </w:rPr>
        <w:footnoteRef/>
      </w:r>
      <w:r w:rsidRPr="009336E5">
        <w:rPr>
          <w:rFonts w:ascii="Arial" w:eastAsia="Times New Roman" w:hAnsi="Arial" w:cs="Arial"/>
          <w:lang w:val="en-GB" w:eastAsia="en-GB"/>
        </w:rPr>
        <w:t xml:space="preserve">. Concerning the combat against illegal logging cooperation between the forest police and the police from the Ministry of Internal Affairs takes place: The police authorities which are responsible for suppression of all illegal activities in the country, including forest activities, take action against perpetrators together with the forestry police. However the low number of police workers, lack of material equipment, insufficient professional </w:t>
      </w:r>
      <w:r w:rsidRPr="009336E5">
        <w:rPr>
          <w:rFonts w:ascii="Arial" w:eastAsia="Times New Roman" w:hAnsi="Arial" w:cs="Arial"/>
          <w:lang w:val="en-GB" w:eastAsia="en-GB"/>
        </w:rPr>
        <w:lastRenderedPageBreak/>
        <w:t xml:space="preserve">capacity seemingly impedes an efficient combat against illegal logging. The institutional capacities for prevention of illegal logging inside the institutions are insufficient. </w:t>
      </w:r>
    </w:p>
    <w:p w:rsidR="00C079A1" w:rsidRPr="009336E5" w:rsidRDefault="00C079A1" w:rsidP="00C079A1">
      <w:pPr>
        <w:spacing w:after="0" w:line="240" w:lineRule="auto"/>
        <w:jc w:val="both"/>
        <w:rPr>
          <w:rFonts w:ascii="Arial" w:eastAsia="Times New Roman" w:hAnsi="Arial" w:cs="Arial"/>
          <w:lang w:val="en-GB" w:eastAsia="en-GB"/>
        </w:rPr>
      </w:pPr>
      <w:r w:rsidRPr="009336E5">
        <w:rPr>
          <w:rFonts w:ascii="Arial" w:eastAsia="Times New Roman" w:hAnsi="Arial" w:cs="Arial"/>
          <w:lang w:val="en-GB" w:eastAsia="en-GB"/>
        </w:rPr>
        <w:t xml:space="preserve">The main reasons for illegal logging in RM are unfavourable social and economic conditions, insufficient number of forestry policemen and inefficient administration of the justice department. There is also a difference in the cost of the logged wood when obtained on the illegal way as it is sold at a cheaper price. Facing these problems, the term “sustainable” management” was included in the Strategy for sustainable development of forestry and in the Law on Forests. </w:t>
      </w:r>
    </w:p>
    <w:p w:rsidR="00C079A1" w:rsidRDefault="00C079A1" w:rsidP="00C079A1">
      <w:pPr>
        <w:spacing w:after="0" w:line="240" w:lineRule="auto"/>
        <w:jc w:val="both"/>
        <w:rPr>
          <w:rFonts w:ascii="Arial" w:eastAsia="Calibri" w:hAnsi="Arial" w:cs="Arial"/>
          <w:lang w:val="en-GB"/>
        </w:rPr>
      </w:pPr>
    </w:p>
    <w:p w:rsidR="00C079A1" w:rsidRPr="00C13C6A" w:rsidRDefault="00C079A1" w:rsidP="00C93DB7">
      <w:pPr>
        <w:pStyle w:val="Heading3"/>
        <w:rPr>
          <w:rFonts w:eastAsia="Times New Roman"/>
          <w:color w:val="4472C4" w:themeColor="accent5"/>
        </w:rPr>
      </w:pPr>
      <w:bookmarkStart w:id="19" w:name="_Toc456176209"/>
      <w:bookmarkStart w:id="20" w:name="_Toc456194064"/>
      <w:bookmarkStart w:id="21" w:name="_Toc456953335"/>
      <w:bookmarkStart w:id="22" w:name="_Toc474850836"/>
      <w:r w:rsidRPr="00C13C6A">
        <w:rPr>
          <w:rFonts w:eastAsia="Times New Roman"/>
          <w:color w:val="4472C4" w:themeColor="accent5"/>
        </w:rPr>
        <w:t>2.4. Protection forests and enhancing ecosystem services</w:t>
      </w:r>
      <w:bookmarkEnd w:id="19"/>
      <w:bookmarkEnd w:id="20"/>
      <w:bookmarkEnd w:id="21"/>
      <w:bookmarkEnd w:id="22"/>
    </w:p>
    <w:p w:rsidR="00C079A1" w:rsidRPr="00C13C6A" w:rsidRDefault="00C079A1" w:rsidP="00C079A1">
      <w:pPr>
        <w:spacing w:after="0" w:line="240" w:lineRule="auto"/>
        <w:jc w:val="both"/>
        <w:rPr>
          <w:rFonts w:ascii="Arial" w:eastAsia="Times New Roman" w:hAnsi="Arial" w:cs="Arial"/>
          <w:color w:val="4472C4" w:themeColor="accent5"/>
          <w:lang w:val="en-GB" w:eastAsia="en-GB"/>
        </w:rPr>
      </w:pPr>
    </w:p>
    <w:p w:rsidR="00C079A1" w:rsidRPr="00C13C6A" w:rsidRDefault="00C079A1" w:rsidP="00C079A1">
      <w:pPr>
        <w:keepNext/>
        <w:keepLines/>
        <w:spacing w:after="0" w:line="240" w:lineRule="auto"/>
        <w:jc w:val="both"/>
        <w:outlineLvl w:val="4"/>
        <w:rPr>
          <w:rFonts w:ascii="Arial" w:eastAsia="Times New Roman" w:hAnsi="Arial" w:cs="Arial"/>
          <w:b/>
          <w:i/>
          <w:color w:val="4472C4" w:themeColor="accent5"/>
          <w:lang w:val="en-GB" w:eastAsia="en-GB"/>
        </w:rPr>
      </w:pPr>
      <w:bookmarkStart w:id="23" w:name="_Toc456176210"/>
      <w:bookmarkStart w:id="24" w:name="_Toc456194065"/>
      <w:r w:rsidRPr="00C13C6A">
        <w:rPr>
          <w:rFonts w:ascii="Arial" w:eastAsia="Times New Roman" w:hAnsi="Arial" w:cs="Arial"/>
          <w:b/>
          <w:i/>
          <w:color w:val="4472C4" w:themeColor="accent5"/>
          <w:lang w:val="en-GB" w:eastAsia="en-GB"/>
        </w:rPr>
        <w:t>Forest health and damages</w:t>
      </w:r>
      <w:bookmarkEnd w:id="23"/>
      <w:bookmarkEnd w:id="24"/>
    </w:p>
    <w:p w:rsidR="00C079A1" w:rsidRPr="009336E5" w:rsidRDefault="00C079A1" w:rsidP="00C079A1">
      <w:pPr>
        <w:spacing w:after="0" w:line="240" w:lineRule="auto"/>
        <w:jc w:val="both"/>
        <w:rPr>
          <w:rFonts w:ascii="Arial" w:eastAsia="Times New Roman" w:hAnsi="Arial" w:cs="Times New Roman"/>
          <w:szCs w:val="20"/>
          <w:lang w:val="en-GB" w:eastAsia="en-GB"/>
        </w:rPr>
      </w:pPr>
      <w:r w:rsidRPr="009336E5">
        <w:rPr>
          <w:rFonts w:ascii="Arial" w:eastAsia="Times New Roman" w:hAnsi="Arial" w:cs="Times New Roman"/>
          <w:szCs w:val="20"/>
          <w:lang w:val="en-GB" w:eastAsia="en-GB"/>
        </w:rPr>
        <w:t>One of the most detrimental factors for forests and nature in the Republic of Macedonia are forest fires. According to data from the MAFWE, in the period between 2004 and 2013 there were a total of 2,0465 forest fires in the country, the total burned area was 91,805.9 ha, and the total volume of burned timber 931,258.52 m</w:t>
      </w:r>
      <w:r w:rsidRPr="009336E5">
        <w:rPr>
          <w:rFonts w:ascii="Arial" w:eastAsia="Times New Roman" w:hAnsi="Arial" w:cs="Times New Roman"/>
          <w:szCs w:val="20"/>
          <w:vertAlign w:val="superscript"/>
          <w:lang w:val="en-GB" w:eastAsia="en-GB"/>
        </w:rPr>
        <w:t>3</w:t>
      </w:r>
      <w:r w:rsidRPr="009336E5">
        <w:rPr>
          <w:rFonts w:ascii="Arial" w:eastAsia="Times New Roman" w:hAnsi="Arial" w:cs="Times New Roman"/>
          <w:szCs w:val="20"/>
          <w:lang w:val="en-GB" w:eastAsia="en-GB"/>
        </w:rPr>
        <w:t xml:space="preserve">. Within the same period, Forest Fires Country Study — Former Yugoslav Republic of Macedonia 10 there were an average of 205 forest fires per year and the average size of the burned area was 9,180 ha annually </w:t>
      </w:r>
      <w:r w:rsidRPr="00D92E1E">
        <w:rPr>
          <w:rFonts w:ascii="Arial" w:eastAsia="Times New Roman" w:hAnsi="Arial" w:cs="Times New Roman"/>
          <w:szCs w:val="20"/>
          <w:lang w:val="en-GB" w:eastAsia="en-GB"/>
        </w:rPr>
        <w:t>(State Inspec</w:t>
      </w:r>
      <w:r w:rsidR="00D92E1E" w:rsidRPr="00D92E1E">
        <w:rPr>
          <w:rFonts w:ascii="Arial" w:eastAsia="Times New Roman" w:hAnsi="Arial" w:cs="Times New Roman"/>
          <w:szCs w:val="20"/>
          <w:lang w:val="en-GB" w:eastAsia="en-GB"/>
        </w:rPr>
        <w:t>torate for Forestry and Hunting,</w:t>
      </w:r>
      <w:r w:rsidRPr="00D92E1E">
        <w:rPr>
          <w:rFonts w:ascii="Arial" w:eastAsia="Times New Roman" w:hAnsi="Arial" w:cs="Times New Roman"/>
          <w:szCs w:val="20"/>
          <w:lang w:val="en-GB" w:eastAsia="en-GB"/>
        </w:rPr>
        <w:t xml:space="preserve"> 2014).</w:t>
      </w:r>
      <w:r w:rsidRPr="009336E5">
        <w:rPr>
          <w:rFonts w:ascii="Arial" w:eastAsia="Times New Roman" w:hAnsi="Arial" w:cs="Times New Roman"/>
          <w:szCs w:val="20"/>
          <w:lang w:val="en-GB" w:eastAsia="en-GB"/>
        </w:rPr>
        <w:t xml:space="preserve"> The total damage (burned timber volume plus suppression costs) caused by forest fires in this period has been estimated at around EUR 51,000,000. </w:t>
      </w:r>
      <w:r>
        <w:rPr>
          <w:rFonts w:ascii="Arial" w:eastAsia="Times New Roman" w:hAnsi="Arial" w:cs="Times New Roman"/>
          <w:szCs w:val="20"/>
          <w:lang w:val="en-GB" w:eastAsia="en-GB"/>
        </w:rPr>
        <w:t xml:space="preserve"> </w:t>
      </w:r>
      <w:r w:rsidRPr="009336E5">
        <w:rPr>
          <w:rFonts w:ascii="Arial" w:eastAsia="Times New Roman" w:hAnsi="Arial" w:cs="Times New Roman"/>
          <w:szCs w:val="20"/>
          <w:lang w:val="en-GB" w:eastAsia="en-GB"/>
        </w:rPr>
        <w:t>The main reasons for forest fires are:</w:t>
      </w:r>
    </w:p>
    <w:p w:rsidR="00C079A1" w:rsidRPr="009336E5" w:rsidRDefault="00C079A1" w:rsidP="00C079A1">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   </w:t>
      </w:r>
      <w:r w:rsidRPr="009336E5">
        <w:rPr>
          <w:rFonts w:ascii="Arial" w:eastAsia="Times New Roman" w:hAnsi="Arial" w:cs="Times New Roman"/>
          <w:szCs w:val="20"/>
          <w:lang w:val="en-GB" w:eastAsia="en-GB"/>
        </w:rPr>
        <w:t>-</w:t>
      </w:r>
      <w:r>
        <w:rPr>
          <w:rFonts w:ascii="Arial" w:eastAsia="Times New Roman" w:hAnsi="Arial" w:cs="Times New Roman"/>
          <w:szCs w:val="20"/>
          <w:lang w:val="en-GB" w:eastAsia="en-GB"/>
        </w:rPr>
        <w:t xml:space="preserve"> </w:t>
      </w:r>
      <w:r w:rsidRPr="009336E5">
        <w:rPr>
          <w:rFonts w:ascii="Arial" w:eastAsia="Times New Roman" w:hAnsi="Arial" w:cs="Times New Roman"/>
          <w:szCs w:val="20"/>
          <w:lang w:val="en-GB" w:eastAsia="en-GB"/>
        </w:rPr>
        <w:t xml:space="preserve">pyromania, which is very rare in the country; and </w:t>
      </w:r>
    </w:p>
    <w:p w:rsidR="00C079A1" w:rsidRDefault="00C079A1" w:rsidP="00C079A1">
      <w:pPr>
        <w:spacing w:after="0" w:line="240" w:lineRule="auto"/>
        <w:jc w:val="both"/>
        <w:rPr>
          <w:rFonts w:ascii="Arial" w:eastAsia="Times New Roman" w:hAnsi="Arial" w:cs="Times New Roman"/>
          <w:szCs w:val="20"/>
          <w:lang w:val="en-GB" w:eastAsia="en-GB"/>
        </w:rPr>
      </w:pPr>
      <w:r>
        <w:rPr>
          <w:rFonts w:ascii="Arial" w:eastAsia="Times New Roman" w:hAnsi="Arial" w:cs="Times New Roman"/>
          <w:szCs w:val="20"/>
          <w:lang w:val="en-GB" w:eastAsia="en-GB"/>
        </w:rPr>
        <w:t xml:space="preserve">   </w:t>
      </w:r>
      <w:r w:rsidRPr="009336E5">
        <w:rPr>
          <w:rFonts w:ascii="Arial" w:eastAsia="Times New Roman" w:hAnsi="Arial" w:cs="Times New Roman"/>
          <w:szCs w:val="20"/>
          <w:lang w:val="en-GB" w:eastAsia="en-GB"/>
        </w:rPr>
        <w:t xml:space="preserve">- economically motivated, mainly due to illegal logging. </w:t>
      </w:r>
    </w:p>
    <w:p w:rsidR="00C079A1" w:rsidRDefault="00C079A1" w:rsidP="00C079A1">
      <w:pPr>
        <w:spacing w:after="0" w:line="240" w:lineRule="auto"/>
        <w:jc w:val="both"/>
        <w:rPr>
          <w:rFonts w:ascii="Arial" w:eastAsia="Times New Roman" w:hAnsi="Arial" w:cs="Arial"/>
          <w:lang w:val="en-GB" w:eastAsia="en-GB"/>
        </w:rPr>
      </w:pPr>
      <w:r w:rsidRPr="009336E5">
        <w:rPr>
          <w:rFonts w:ascii="Arial" w:eastAsia="Times New Roman" w:hAnsi="Arial" w:cs="Times New Roman"/>
          <w:szCs w:val="20"/>
          <w:lang w:val="en-GB" w:eastAsia="en-GB"/>
        </w:rPr>
        <w:t>There have been some cases of fires being started intentionally in order to “cover” illegal logging activities already carried out</w:t>
      </w:r>
      <w:r>
        <w:rPr>
          <w:rFonts w:ascii="Arial" w:eastAsia="Times New Roman" w:hAnsi="Arial" w:cs="Times New Roman"/>
          <w:szCs w:val="20"/>
          <w:lang w:val="en-GB" w:eastAsia="en-GB"/>
        </w:rPr>
        <w:t xml:space="preserve"> </w:t>
      </w:r>
      <w:r w:rsidRPr="00D92E1E">
        <w:rPr>
          <w:rFonts w:ascii="Arial" w:eastAsia="Times New Roman" w:hAnsi="Arial" w:cs="Times New Roman"/>
          <w:szCs w:val="20"/>
          <w:lang w:val="en-GB" w:eastAsia="en-GB"/>
        </w:rPr>
        <w:t>(</w:t>
      </w:r>
      <w:r w:rsidR="00D92E1E" w:rsidRPr="00D92E1E">
        <w:rPr>
          <w:rFonts w:ascii="Arial" w:eastAsia="Times New Roman" w:hAnsi="Arial" w:cs="Times New Roman"/>
          <w:szCs w:val="20"/>
          <w:lang w:val="en-GB" w:eastAsia="en-GB"/>
        </w:rPr>
        <w:t>Nemeth 2015).</w:t>
      </w:r>
      <w:r w:rsidR="00D92E1E">
        <w:rPr>
          <w:rFonts w:ascii="Arial" w:eastAsia="Times New Roman" w:hAnsi="Arial" w:cs="Times New Roman"/>
          <w:szCs w:val="20"/>
          <w:lang w:val="en-GB" w:eastAsia="en-GB"/>
        </w:rPr>
        <w:t xml:space="preserve"> </w:t>
      </w:r>
      <w:r w:rsidRPr="009336E5">
        <w:rPr>
          <w:rFonts w:ascii="Arial" w:eastAsia="Times New Roman" w:hAnsi="Arial" w:cs="Arial"/>
          <w:lang w:val="en-GB" w:eastAsia="en-GB"/>
        </w:rPr>
        <w:t>In the period from 2010-2015 the most of the forest damages were human (114157 m</w:t>
      </w:r>
      <w:r w:rsidRPr="009336E5">
        <w:rPr>
          <w:rFonts w:ascii="Arial" w:eastAsia="Times New Roman" w:hAnsi="Arial" w:cs="Arial"/>
          <w:vertAlign w:val="superscript"/>
          <w:lang w:val="en-GB" w:eastAsia="en-GB"/>
        </w:rPr>
        <w:t>3</w:t>
      </w:r>
      <w:r w:rsidRPr="009336E5">
        <w:rPr>
          <w:rFonts w:ascii="Arial" w:eastAsia="Times New Roman" w:hAnsi="Arial" w:cs="Arial"/>
          <w:lang w:val="en-GB" w:eastAsia="en-GB"/>
        </w:rPr>
        <w:t>) and insects has made the least forest damages (4758 m</w:t>
      </w:r>
      <w:r w:rsidRPr="009336E5">
        <w:rPr>
          <w:rFonts w:ascii="Arial" w:eastAsia="Times New Roman" w:hAnsi="Arial" w:cs="Arial"/>
          <w:vertAlign w:val="superscript"/>
          <w:lang w:val="en-GB" w:eastAsia="en-GB"/>
        </w:rPr>
        <w:t>3</w:t>
      </w:r>
      <w:r w:rsidRPr="009336E5">
        <w:rPr>
          <w:rFonts w:ascii="Arial" w:eastAsia="Times New Roman" w:hAnsi="Arial" w:cs="Arial"/>
          <w:lang w:val="en-GB" w:eastAsia="en-GB"/>
        </w:rPr>
        <w:t>).</w:t>
      </w:r>
      <w:r>
        <w:rPr>
          <w:rFonts w:ascii="Arial" w:eastAsia="Times New Roman" w:hAnsi="Arial" w:cs="Arial"/>
          <w:lang w:val="en-GB" w:eastAsia="en-GB"/>
        </w:rPr>
        <w:t xml:space="preserve"> There were no registered damages by plants during this period.</w:t>
      </w:r>
    </w:p>
    <w:p w:rsidR="00C079A1" w:rsidRPr="009336E5" w:rsidRDefault="00C079A1" w:rsidP="00C079A1">
      <w:pPr>
        <w:spacing w:after="0" w:line="240" w:lineRule="auto"/>
        <w:jc w:val="both"/>
        <w:rPr>
          <w:rFonts w:ascii="Arial" w:eastAsia="Times New Roman" w:hAnsi="Arial" w:cs="Arial"/>
          <w:lang w:val="en-GB" w:eastAsia="en-GB"/>
        </w:rPr>
      </w:pPr>
    </w:p>
    <w:p w:rsidR="00C079A1" w:rsidRPr="009336E5" w:rsidRDefault="00C079A1" w:rsidP="00C079A1">
      <w:pPr>
        <w:spacing w:after="0" w:line="240" w:lineRule="auto"/>
        <w:jc w:val="both"/>
        <w:rPr>
          <w:rFonts w:ascii="Arial" w:eastAsia="Calibri" w:hAnsi="Arial" w:cs="Arial"/>
          <w:lang w:val="en-GB"/>
        </w:rPr>
      </w:pPr>
      <w:r w:rsidRPr="009336E5">
        <w:rPr>
          <w:rFonts w:ascii="Arial" w:eastAsia="Calibri" w:hAnsi="Arial" w:cs="Arial"/>
          <w:lang w:val="en-GB"/>
        </w:rPr>
        <w:t xml:space="preserve">Table 14: Forest damages in Macedonia in the last five years </w:t>
      </w:r>
    </w:p>
    <w:tbl>
      <w:tblPr>
        <w:tblStyle w:val="TableGrid"/>
        <w:tblW w:w="0" w:type="auto"/>
        <w:tblLook w:val="04A0" w:firstRow="1" w:lastRow="0" w:firstColumn="1" w:lastColumn="0" w:noHBand="0" w:noVBand="1"/>
      </w:tblPr>
      <w:tblGrid>
        <w:gridCol w:w="2376"/>
        <w:gridCol w:w="814"/>
        <w:gridCol w:w="773"/>
        <w:gridCol w:w="1320"/>
        <w:gridCol w:w="1320"/>
        <w:gridCol w:w="1320"/>
        <w:gridCol w:w="1319"/>
      </w:tblGrid>
      <w:tr w:rsidR="00C079A1" w:rsidRPr="009336E5" w:rsidTr="005B4C81">
        <w:tc>
          <w:tcPr>
            <w:tcW w:w="2376" w:type="dxa"/>
            <w:vMerge w:val="restart"/>
          </w:tcPr>
          <w:p w:rsidR="00C079A1" w:rsidRPr="009336E5" w:rsidRDefault="00C079A1" w:rsidP="005B4C81">
            <w:pPr>
              <w:spacing w:after="0" w:line="240" w:lineRule="auto"/>
              <w:jc w:val="both"/>
              <w:rPr>
                <w:rFonts w:ascii="Arial" w:hAnsi="Arial" w:cs="Arial"/>
                <w:lang w:val="en-GB"/>
              </w:rPr>
            </w:pPr>
            <w:r w:rsidRPr="009336E5">
              <w:rPr>
                <w:rFonts w:ascii="Arial" w:hAnsi="Arial" w:cs="Arial"/>
                <w:lang w:val="en-GB"/>
              </w:rPr>
              <w:t>Types of forest damages</w:t>
            </w:r>
          </w:p>
        </w:tc>
        <w:tc>
          <w:tcPr>
            <w:tcW w:w="814" w:type="dxa"/>
          </w:tcPr>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2011</w:t>
            </w:r>
          </w:p>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2010</w:t>
            </w:r>
          </w:p>
        </w:tc>
        <w:tc>
          <w:tcPr>
            <w:tcW w:w="773" w:type="dxa"/>
          </w:tcPr>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2012</w:t>
            </w:r>
          </w:p>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2011</w:t>
            </w:r>
          </w:p>
        </w:tc>
        <w:tc>
          <w:tcPr>
            <w:tcW w:w="1320" w:type="dxa"/>
          </w:tcPr>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2013</w:t>
            </w:r>
          </w:p>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2012</w:t>
            </w:r>
          </w:p>
        </w:tc>
        <w:tc>
          <w:tcPr>
            <w:tcW w:w="1320" w:type="dxa"/>
          </w:tcPr>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2014</w:t>
            </w:r>
          </w:p>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2013</w:t>
            </w:r>
          </w:p>
        </w:tc>
        <w:tc>
          <w:tcPr>
            <w:tcW w:w="1320" w:type="dxa"/>
          </w:tcPr>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2015</w:t>
            </w:r>
          </w:p>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2014</w:t>
            </w:r>
          </w:p>
        </w:tc>
        <w:tc>
          <w:tcPr>
            <w:tcW w:w="1319" w:type="dxa"/>
          </w:tcPr>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Total for the period 2011-2015</w:t>
            </w:r>
          </w:p>
        </w:tc>
      </w:tr>
      <w:tr w:rsidR="00C079A1" w:rsidRPr="009336E5" w:rsidTr="005B4C81">
        <w:tc>
          <w:tcPr>
            <w:tcW w:w="2376" w:type="dxa"/>
            <w:vMerge/>
          </w:tcPr>
          <w:p w:rsidR="00C079A1" w:rsidRPr="009336E5" w:rsidRDefault="00C079A1" w:rsidP="005B4C81">
            <w:pPr>
              <w:spacing w:after="0" w:line="240" w:lineRule="auto"/>
              <w:jc w:val="both"/>
              <w:rPr>
                <w:rFonts w:ascii="Arial" w:hAnsi="Arial" w:cs="Arial"/>
                <w:lang w:val="en-GB"/>
              </w:rPr>
            </w:pPr>
          </w:p>
        </w:tc>
        <w:tc>
          <w:tcPr>
            <w:tcW w:w="6866" w:type="dxa"/>
            <w:gridSpan w:val="6"/>
          </w:tcPr>
          <w:p w:rsidR="00C079A1" w:rsidRPr="009336E5" w:rsidRDefault="00C079A1" w:rsidP="005B4C81">
            <w:pPr>
              <w:spacing w:after="0" w:line="240" w:lineRule="auto"/>
              <w:jc w:val="center"/>
              <w:rPr>
                <w:rFonts w:ascii="Arial" w:hAnsi="Arial" w:cs="Arial"/>
                <w:lang w:val="en-GB"/>
              </w:rPr>
            </w:pPr>
            <w:r w:rsidRPr="009336E5">
              <w:rPr>
                <w:rFonts w:ascii="Arial" w:hAnsi="Arial" w:cs="Arial"/>
                <w:lang w:val="en-GB"/>
              </w:rPr>
              <w:t>1000 m</w:t>
            </w:r>
            <w:r w:rsidRPr="009336E5">
              <w:rPr>
                <w:rFonts w:ascii="Arial" w:hAnsi="Arial" w:cs="Arial"/>
                <w:vertAlign w:val="superscript"/>
                <w:lang w:val="en-GB"/>
              </w:rPr>
              <w:t>3</w:t>
            </w:r>
            <w:r w:rsidRPr="009336E5">
              <w:rPr>
                <w:rFonts w:ascii="Arial" w:hAnsi="Arial" w:cs="Arial"/>
                <w:lang w:val="en-GB"/>
              </w:rPr>
              <w:t>or ha</w:t>
            </w:r>
          </w:p>
        </w:tc>
      </w:tr>
      <w:tr w:rsidR="00C079A1" w:rsidRPr="009336E5" w:rsidTr="005B4C81">
        <w:tc>
          <w:tcPr>
            <w:tcW w:w="2376" w:type="dxa"/>
          </w:tcPr>
          <w:p w:rsidR="00C079A1" w:rsidRPr="009336E5" w:rsidRDefault="00C079A1" w:rsidP="005B4C81">
            <w:pPr>
              <w:spacing w:after="0" w:line="240" w:lineRule="auto"/>
              <w:jc w:val="both"/>
              <w:rPr>
                <w:rFonts w:ascii="Arial" w:hAnsi="Arial" w:cs="Arial"/>
                <w:lang w:val="en-GB"/>
              </w:rPr>
            </w:pPr>
            <w:r w:rsidRPr="009336E5">
              <w:rPr>
                <w:rFonts w:ascii="Arial" w:hAnsi="Arial" w:cs="Arial"/>
                <w:lang w:val="en-GB"/>
              </w:rPr>
              <w:t>Human made (m</w:t>
            </w:r>
            <w:r w:rsidRPr="00D92E1E">
              <w:rPr>
                <w:rFonts w:ascii="Arial" w:hAnsi="Arial" w:cs="Arial"/>
                <w:vertAlign w:val="superscript"/>
                <w:lang w:val="en-GB"/>
              </w:rPr>
              <w:t>3</w:t>
            </w:r>
            <w:r w:rsidRPr="009336E5">
              <w:rPr>
                <w:rFonts w:ascii="Arial" w:hAnsi="Arial" w:cs="Arial"/>
                <w:lang w:val="en-GB"/>
              </w:rPr>
              <w:t>)</w:t>
            </w:r>
          </w:p>
        </w:tc>
        <w:tc>
          <w:tcPr>
            <w:tcW w:w="814"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11557</w:t>
            </w:r>
          </w:p>
        </w:tc>
        <w:tc>
          <w:tcPr>
            <w:tcW w:w="773"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25189</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26239</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25942</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25230</w:t>
            </w:r>
          </w:p>
        </w:tc>
        <w:tc>
          <w:tcPr>
            <w:tcW w:w="1319"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114157</w:t>
            </w:r>
          </w:p>
        </w:tc>
      </w:tr>
      <w:tr w:rsidR="00C079A1" w:rsidRPr="009336E5" w:rsidTr="005B4C81">
        <w:trPr>
          <w:trHeight w:val="233"/>
        </w:trPr>
        <w:tc>
          <w:tcPr>
            <w:tcW w:w="2376" w:type="dxa"/>
          </w:tcPr>
          <w:p w:rsidR="00C079A1" w:rsidRPr="009336E5" w:rsidRDefault="00C079A1" w:rsidP="005B4C81">
            <w:pPr>
              <w:spacing w:after="0" w:line="240" w:lineRule="auto"/>
              <w:jc w:val="both"/>
              <w:rPr>
                <w:rFonts w:ascii="Arial" w:hAnsi="Arial" w:cs="Arial"/>
                <w:lang w:val="en-GB"/>
              </w:rPr>
            </w:pPr>
            <w:r w:rsidRPr="009336E5">
              <w:rPr>
                <w:rFonts w:ascii="Arial" w:hAnsi="Arial" w:cs="Arial"/>
                <w:lang w:val="en-GB"/>
              </w:rPr>
              <w:t>Damages by insects(m3)</w:t>
            </w:r>
          </w:p>
        </w:tc>
        <w:tc>
          <w:tcPr>
            <w:tcW w:w="814"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3513</w:t>
            </w:r>
          </w:p>
        </w:tc>
        <w:tc>
          <w:tcPr>
            <w:tcW w:w="773"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327</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300</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618</w:t>
            </w:r>
          </w:p>
        </w:tc>
        <w:tc>
          <w:tcPr>
            <w:tcW w:w="1319"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4758</w:t>
            </w:r>
          </w:p>
        </w:tc>
      </w:tr>
      <w:tr w:rsidR="00C079A1" w:rsidRPr="009336E5" w:rsidTr="005B4C81">
        <w:tc>
          <w:tcPr>
            <w:tcW w:w="2376" w:type="dxa"/>
          </w:tcPr>
          <w:p w:rsidR="00C079A1" w:rsidRPr="009336E5" w:rsidRDefault="00C079A1" w:rsidP="005B4C81">
            <w:pPr>
              <w:spacing w:after="0" w:line="240" w:lineRule="auto"/>
              <w:jc w:val="both"/>
              <w:rPr>
                <w:rFonts w:ascii="Arial" w:hAnsi="Arial" w:cs="Arial"/>
                <w:lang w:val="en-GB"/>
              </w:rPr>
            </w:pPr>
            <w:r w:rsidRPr="009336E5">
              <w:rPr>
                <w:rFonts w:ascii="Arial" w:hAnsi="Arial" w:cs="Arial"/>
                <w:lang w:val="en-GB"/>
              </w:rPr>
              <w:t>Natural disasters (m</w:t>
            </w:r>
            <w:r w:rsidRPr="00D92E1E">
              <w:rPr>
                <w:rFonts w:ascii="Arial" w:hAnsi="Arial" w:cs="Arial"/>
                <w:vertAlign w:val="superscript"/>
                <w:lang w:val="en-GB"/>
              </w:rPr>
              <w:t>3</w:t>
            </w:r>
            <w:r w:rsidRPr="009336E5">
              <w:rPr>
                <w:rFonts w:ascii="Arial" w:hAnsi="Arial" w:cs="Arial"/>
                <w:lang w:val="en-GB"/>
              </w:rPr>
              <w:t>)</w:t>
            </w:r>
          </w:p>
        </w:tc>
        <w:tc>
          <w:tcPr>
            <w:tcW w:w="814"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1743</w:t>
            </w:r>
          </w:p>
        </w:tc>
        <w:tc>
          <w:tcPr>
            <w:tcW w:w="773"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2211</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20584</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870</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1063</w:t>
            </w:r>
          </w:p>
        </w:tc>
        <w:tc>
          <w:tcPr>
            <w:tcW w:w="1319"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26471</w:t>
            </w:r>
          </w:p>
        </w:tc>
      </w:tr>
      <w:tr w:rsidR="00C079A1" w:rsidRPr="009336E5" w:rsidTr="005B4C81">
        <w:tc>
          <w:tcPr>
            <w:tcW w:w="2376" w:type="dxa"/>
          </w:tcPr>
          <w:p w:rsidR="00C079A1" w:rsidRPr="009336E5" w:rsidRDefault="00C079A1" w:rsidP="005B4C81">
            <w:pPr>
              <w:spacing w:after="0" w:line="240" w:lineRule="auto"/>
              <w:jc w:val="both"/>
              <w:rPr>
                <w:rFonts w:ascii="Arial" w:hAnsi="Arial" w:cs="Arial"/>
                <w:lang w:val="en-GB"/>
              </w:rPr>
            </w:pPr>
            <w:r w:rsidRPr="009336E5">
              <w:rPr>
                <w:rFonts w:ascii="Arial" w:hAnsi="Arial" w:cs="Arial"/>
                <w:lang w:val="en-GB"/>
              </w:rPr>
              <w:t>Damages by plant diseases</w:t>
            </w:r>
          </w:p>
        </w:tc>
        <w:tc>
          <w:tcPr>
            <w:tcW w:w="814"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w:t>
            </w:r>
          </w:p>
        </w:tc>
        <w:tc>
          <w:tcPr>
            <w:tcW w:w="773"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w:t>
            </w:r>
          </w:p>
        </w:tc>
        <w:tc>
          <w:tcPr>
            <w:tcW w:w="1319" w:type="dxa"/>
          </w:tcPr>
          <w:p w:rsidR="00C079A1" w:rsidRPr="009336E5" w:rsidRDefault="00C079A1" w:rsidP="005B4C81">
            <w:pPr>
              <w:spacing w:after="0" w:line="240" w:lineRule="auto"/>
              <w:jc w:val="right"/>
              <w:rPr>
                <w:rFonts w:ascii="Arial" w:hAnsi="Arial" w:cs="Arial"/>
                <w:lang w:val="en-GB"/>
              </w:rPr>
            </w:pPr>
          </w:p>
        </w:tc>
      </w:tr>
      <w:tr w:rsidR="00C079A1" w:rsidRPr="009336E5" w:rsidTr="005B4C81">
        <w:tc>
          <w:tcPr>
            <w:tcW w:w="2376" w:type="dxa"/>
          </w:tcPr>
          <w:p w:rsidR="00C079A1" w:rsidRPr="009336E5" w:rsidRDefault="00C079A1" w:rsidP="005B4C81">
            <w:pPr>
              <w:spacing w:after="0" w:line="240" w:lineRule="auto"/>
              <w:jc w:val="both"/>
              <w:rPr>
                <w:rFonts w:ascii="Arial" w:hAnsi="Arial" w:cs="Arial"/>
                <w:lang w:val="en-GB"/>
              </w:rPr>
            </w:pPr>
            <w:r w:rsidRPr="009336E5">
              <w:rPr>
                <w:rFonts w:ascii="Arial" w:hAnsi="Arial" w:cs="Arial"/>
                <w:lang w:val="en-GB"/>
              </w:rPr>
              <w:t>Damages by forest fires (ha)</w:t>
            </w:r>
          </w:p>
        </w:tc>
        <w:tc>
          <w:tcPr>
            <w:tcW w:w="814"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3283</w:t>
            </w:r>
          </w:p>
        </w:tc>
        <w:tc>
          <w:tcPr>
            <w:tcW w:w="773"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8702</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19312</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2844</w:t>
            </w:r>
          </w:p>
        </w:tc>
        <w:tc>
          <w:tcPr>
            <w:tcW w:w="1320"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1150</w:t>
            </w:r>
          </w:p>
        </w:tc>
        <w:tc>
          <w:tcPr>
            <w:tcW w:w="1319" w:type="dxa"/>
          </w:tcPr>
          <w:p w:rsidR="00C079A1" w:rsidRPr="009336E5" w:rsidRDefault="00C079A1" w:rsidP="005B4C81">
            <w:pPr>
              <w:spacing w:after="0" w:line="240" w:lineRule="auto"/>
              <w:jc w:val="right"/>
              <w:rPr>
                <w:rFonts w:ascii="Arial" w:hAnsi="Arial" w:cs="Arial"/>
                <w:lang w:val="en-GB"/>
              </w:rPr>
            </w:pPr>
            <w:r w:rsidRPr="009336E5">
              <w:rPr>
                <w:rFonts w:ascii="Arial" w:hAnsi="Arial" w:cs="Arial"/>
                <w:lang w:val="en-GB"/>
              </w:rPr>
              <w:t>35291</w:t>
            </w:r>
          </w:p>
        </w:tc>
      </w:tr>
      <w:tr w:rsidR="00C079A1" w:rsidRPr="009336E5" w:rsidTr="005B4C81">
        <w:tc>
          <w:tcPr>
            <w:tcW w:w="2376" w:type="dxa"/>
          </w:tcPr>
          <w:p w:rsidR="00C079A1" w:rsidRPr="009336E5" w:rsidRDefault="00C079A1" w:rsidP="005B4C81">
            <w:pPr>
              <w:spacing w:after="0" w:line="240" w:lineRule="auto"/>
              <w:jc w:val="both"/>
              <w:rPr>
                <w:rFonts w:ascii="Arial" w:hAnsi="Arial" w:cs="Arial"/>
                <w:lang w:val="en-GB"/>
              </w:rPr>
            </w:pPr>
            <w:r w:rsidRPr="009336E5">
              <w:rPr>
                <w:rFonts w:ascii="Arial" w:hAnsi="Arial" w:cs="Arial"/>
                <w:lang w:val="en-GB"/>
              </w:rPr>
              <w:t>Other (define)</w:t>
            </w:r>
          </w:p>
        </w:tc>
        <w:tc>
          <w:tcPr>
            <w:tcW w:w="814" w:type="dxa"/>
          </w:tcPr>
          <w:p w:rsidR="00C079A1" w:rsidRPr="009336E5" w:rsidRDefault="00C079A1" w:rsidP="005B4C81">
            <w:pPr>
              <w:spacing w:after="0" w:line="240" w:lineRule="auto"/>
              <w:jc w:val="both"/>
              <w:rPr>
                <w:rFonts w:ascii="Arial" w:hAnsi="Arial" w:cs="Arial"/>
                <w:lang w:val="en-GB"/>
              </w:rPr>
            </w:pPr>
          </w:p>
        </w:tc>
        <w:tc>
          <w:tcPr>
            <w:tcW w:w="773" w:type="dxa"/>
          </w:tcPr>
          <w:p w:rsidR="00C079A1" w:rsidRPr="009336E5" w:rsidRDefault="00C079A1" w:rsidP="005B4C81">
            <w:pPr>
              <w:spacing w:after="0" w:line="240" w:lineRule="auto"/>
              <w:jc w:val="both"/>
              <w:rPr>
                <w:rFonts w:ascii="Arial" w:hAnsi="Arial" w:cs="Arial"/>
                <w:lang w:val="en-GB"/>
              </w:rPr>
            </w:pPr>
          </w:p>
        </w:tc>
        <w:tc>
          <w:tcPr>
            <w:tcW w:w="1320" w:type="dxa"/>
          </w:tcPr>
          <w:p w:rsidR="00C079A1" w:rsidRPr="009336E5" w:rsidRDefault="00C079A1" w:rsidP="005B4C81">
            <w:pPr>
              <w:spacing w:after="0" w:line="240" w:lineRule="auto"/>
              <w:jc w:val="both"/>
              <w:rPr>
                <w:rFonts w:ascii="Arial" w:hAnsi="Arial" w:cs="Arial"/>
                <w:lang w:val="en-GB"/>
              </w:rPr>
            </w:pPr>
          </w:p>
        </w:tc>
        <w:tc>
          <w:tcPr>
            <w:tcW w:w="1320" w:type="dxa"/>
          </w:tcPr>
          <w:p w:rsidR="00C079A1" w:rsidRPr="009336E5" w:rsidRDefault="00C079A1" w:rsidP="005B4C81">
            <w:pPr>
              <w:spacing w:after="0" w:line="240" w:lineRule="auto"/>
              <w:jc w:val="both"/>
              <w:rPr>
                <w:rFonts w:ascii="Arial" w:hAnsi="Arial" w:cs="Arial"/>
                <w:lang w:val="en-GB"/>
              </w:rPr>
            </w:pPr>
          </w:p>
        </w:tc>
        <w:tc>
          <w:tcPr>
            <w:tcW w:w="1320" w:type="dxa"/>
          </w:tcPr>
          <w:p w:rsidR="00C079A1" w:rsidRPr="009336E5" w:rsidRDefault="00C079A1" w:rsidP="005B4C81">
            <w:pPr>
              <w:spacing w:after="0" w:line="240" w:lineRule="auto"/>
              <w:jc w:val="both"/>
              <w:rPr>
                <w:rFonts w:ascii="Arial" w:hAnsi="Arial" w:cs="Arial"/>
                <w:lang w:val="en-GB"/>
              </w:rPr>
            </w:pPr>
          </w:p>
        </w:tc>
        <w:tc>
          <w:tcPr>
            <w:tcW w:w="1319" w:type="dxa"/>
          </w:tcPr>
          <w:p w:rsidR="00C079A1" w:rsidRPr="009336E5" w:rsidRDefault="00C079A1" w:rsidP="005B4C81">
            <w:pPr>
              <w:spacing w:after="0" w:line="240" w:lineRule="auto"/>
              <w:jc w:val="both"/>
              <w:rPr>
                <w:rFonts w:ascii="Arial" w:hAnsi="Arial" w:cs="Arial"/>
                <w:lang w:val="en-GB"/>
              </w:rPr>
            </w:pPr>
          </w:p>
        </w:tc>
      </w:tr>
    </w:tbl>
    <w:p w:rsidR="00D92E1E" w:rsidRDefault="00D92E1E" w:rsidP="00C079A1">
      <w:pPr>
        <w:keepNext/>
        <w:keepLines/>
        <w:spacing w:after="0" w:line="240" w:lineRule="auto"/>
        <w:jc w:val="both"/>
        <w:outlineLvl w:val="4"/>
        <w:rPr>
          <w:rFonts w:ascii="Arial" w:eastAsia="Times New Roman" w:hAnsi="Arial" w:cs="Arial"/>
          <w:b/>
          <w:i/>
          <w:color w:val="365F91"/>
          <w:lang w:val="en-GB" w:eastAsia="en-GB"/>
        </w:rPr>
      </w:pPr>
      <w:bookmarkStart w:id="25" w:name="_Toc456176211"/>
      <w:bookmarkStart w:id="26" w:name="_Toc456194066"/>
    </w:p>
    <w:p w:rsidR="00C079A1" w:rsidRPr="00B9500A" w:rsidRDefault="00C079A1" w:rsidP="00C079A1">
      <w:pPr>
        <w:keepNext/>
        <w:keepLines/>
        <w:spacing w:after="0" w:line="240" w:lineRule="auto"/>
        <w:jc w:val="both"/>
        <w:outlineLvl w:val="4"/>
        <w:rPr>
          <w:rFonts w:ascii="Arial" w:eastAsia="Times New Roman" w:hAnsi="Arial" w:cs="Arial"/>
          <w:b/>
          <w:i/>
          <w:color w:val="365F91"/>
          <w:lang w:val="en-GB" w:eastAsia="en-GB"/>
        </w:rPr>
      </w:pPr>
      <w:r w:rsidRPr="00B9500A">
        <w:rPr>
          <w:rFonts w:ascii="Arial" w:eastAsia="Times New Roman" w:hAnsi="Arial" w:cs="Arial"/>
          <w:b/>
          <w:i/>
          <w:color w:val="365F91"/>
          <w:lang w:val="en-GB" w:eastAsia="en-GB"/>
        </w:rPr>
        <w:t>Biodiversity conservation and management</w:t>
      </w:r>
      <w:bookmarkEnd w:id="25"/>
      <w:bookmarkEnd w:id="26"/>
    </w:p>
    <w:p w:rsidR="00C079A1" w:rsidRPr="002508C2" w:rsidRDefault="00C079A1" w:rsidP="00C079A1">
      <w:pPr>
        <w:spacing w:after="0" w:line="240" w:lineRule="auto"/>
        <w:jc w:val="both"/>
        <w:rPr>
          <w:rFonts w:ascii="Arial Narrow" w:hAnsi="Arial Narrow" w:cs="Arial"/>
          <w:color w:val="0563C1"/>
          <w:sz w:val="20"/>
          <w:szCs w:val="20"/>
          <w:u w:val="single"/>
        </w:rPr>
      </w:pPr>
      <w:r w:rsidRPr="00B9500A">
        <w:rPr>
          <w:rFonts w:ascii="Arial" w:eastAsia="Times New Roman" w:hAnsi="Arial" w:cs="Times New Roman"/>
          <w:szCs w:val="20"/>
          <w:lang w:val="en-GB" w:eastAsia="en-GB"/>
        </w:rPr>
        <w:t xml:space="preserve">The system of protected areas according to the Law on Nature and IUCN categorization, consists of protected areas and areas proposed for protection. It was established for the protection of biodiversity within natural habitats, abiotic and landscape diversity. Protected areas include natural habitats, ecosystems, and natural geological and geographical formations characteristic of the territory. There are total 86 protected items that cover 230.083 ha. </w:t>
      </w:r>
      <w:r w:rsidRPr="002508C2">
        <w:rPr>
          <w:rFonts w:ascii="Arial Narrow" w:hAnsi="Arial Narrow"/>
          <w:sz w:val="20"/>
          <w:szCs w:val="20"/>
        </w:rPr>
        <w:t>(</w:t>
      </w:r>
      <w:hyperlink r:id="rId12" w:history="1">
        <w:r w:rsidRPr="002508C2">
          <w:rPr>
            <w:rFonts w:ascii="Arial Narrow" w:hAnsi="Arial Narrow" w:cs="Arial"/>
            <w:color w:val="0563C1"/>
            <w:sz w:val="20"/>
            <w:szCs w:val="20"/>
            <w:u w:val="single"/>
          </w:rPr>
          <w:t>http://www.oecd-ilibrary.org/docserver/download/4308081ec007.pdf?expires=1475157427&amp;id=id&amp;accname=guest&amp;checksum=B2C3E0140E4B8BCFBF25A69462A2E94D</w:t>
        </w:r>
      </w:hyperlink>
      <w:r w:rsidRPr="002508C2">
        <w:rPr>
          <w:rFonts w:ascii="Arial Narrow" w:hAnsi="Arial Narrow" w:cs="Arial"/>
          <w:color w:val="0563C1"/>
          <w:sz w:val="20"/>
          <w:szCs w:val="20"/>
          <w:u w:val="single"/>
        </w:rPr>
        <w:t>)</w:t>
      </w:r>
    </w:p>
    <w:p w:rsidR="00C079A1" w:rsidRDefault="00C079A1" w:rsidP="00C079A1">
      <w:pPr>
        <w:pStyle w:val="FootnoteText"/>
        <w:jc w:val="left"/>
        <w:rPr>
          <w:rFonts w:cs="Arial"/>
          <w:color w:val="0563C1"/>
          <w:sz w:val="18"/>
          <w:szCs w:val="18"/>
          <w:u w:val="single"/>
        </w:rPr>
      </w:pPr>
    </w:p>
    <w:p w:rsidR="00C079A1" w:rsidRPr="00C13C6A" w:rsidRDefault="00C079A1" w:rsidP="00C079A1">
      <w:pPr>
        <w:keepNext/>
        <w:keepLines/>
        <w:spacing w:after="0" w:line="240" w:lineRule="auto"/>
        <w:jc w:val="both"/>
        <w:outlineLvl w:val="4"/>
        <w:rPr>
          <w:rFonts w:ascii="Arial" w:eastAsia="Times New Roman" w:hAnsi="Arial" w:cs="Arial"/>
          <w:b/>
          <w:i/>
          <w:color w:val="4472C4" w:themeColor="accent5"/>
          <w:lang w:val="en-GB" w:eastAsia="en-GB"/>
        </w:rPr>
      </w:pPr>
      <w:bookmarkStart w:id="27" w:name="_Toc456176212"/>
      <w:bookmarkStart w:id="28" w:name="_Toc456194067"/>
      <w:r w:rsidRPr="00C13C6A">
        <w:rPr>
          <w:rFonts w:ascii="Arial" w:eastAsia="Times New Roman" w:hAnsi="Arial" w:cs="Arial"/>
          <w:b/>
          <w:i/>
          <w:color w:val="4472C4" w:themeColor="accent5"/>
          <w:lang w:val="en-GB" w:eastAsia="en-GB"/>
        </w:rPr>
        <w:t>Forest certification in your country</w:t>
      </w:r>
      <w:bookmarkEnd w:id="27"/>
      <w:bookmarkEnd w:id="28"/>
    </w:p>
    <w:p w:rsidR="00C079A1" w:rsidRPr="00B9500A" w:rsidRDefault="00C079A1" w:rsidP="00C079A1">
      <w:pPr>
        <w:spacing w:after="0" w:line="240" w:lineRule="auto"/>
        <w:jc w:val="both"/>
        <w:rPr>
          <w:rFonts w:ascii="Arial" w:eastAsia="Times New Roman" w:hAnsi="Arial" w:cs="Arial"/>
          <w:iCs/>
          <w:color w:val="000000"/>
          <w:shd w:val="clear" w:color="auto" w:fill="FFFFFF"/>
          <w:lang w:val="en-GB" w:eastAsia="en-GB"/>
        </w:rPr>
      </w:pPr>
      <w:r>
        <w:rPr>
          <w:rFonts w:ascii="Arial" w:eastAsia="Times New Roman" w:hAnsi="Arial" w:cs="Arial"/>
          <w:iCs/>
          <w:color w:val="000000"/>
          <w:shd w:val="clear" w:color="auto" w:fill="FFFFFF"/>
          <w:lang w:val="en-GB" w:eastAsia="en-GB"/>
        </w:rPr>
        <w:t>Forests in Macedonia are not certified yet. Thus, w</w:t>
      </w:r>
      <w:r w:rsidRPr="00B9500A">
        <w:rPr>
          <w:rFonts w:ascii="Arial" w:eastAsia="Times New Roman" w:hAnsi="Arial" w:cs="Arial"/>
          <w:iCs/>
          <w:color w:val="000000"/>
          <w:shd w:val="clear" w:color="auto" w:fill="FFFFFF"/>
          <w:lang w:val="en-GB" w:eastAsia="en-GB"/>
        </w:rPr>
        <w:t>ith the demand for sustainable forest management growing in the Balkans, the 2014 PEFC Collaboration Fund is supporting a project in Macedonia to begin the development of national forest certification system for the country.</w:t>
      </w:r>
    </w:p>
    <w:p w:rsidR="00C079A1" w:rsidRPr="00B9500A" w:rsidRDefault="00C079A1" w:rsidP="00C079A1">
      <w:pPr>
        <w:shd w:val="clear" w:color="auto" w:fill="FFFFFF"/>
        <w:spacing w:after="0" w:line="240" w:lineRule="auto"/>
        <w:jc w:val="both"/>
        <w:rPr>
          <w:rFonts w:ascii="Arial" w:eastAsia="Times New Roman" w:hAnsi="Arial" w:cs="Arial"/>
          <w:color w:val="000000"/>
        </w:rPr>
      </w:pPr>
      <w:r w:rsidRPr="00B9500A">
        <w:rPr>
          <w:rFonts w:ascii="Arial" w:eastAsia="Times New Roman" w:hAnsi="Arial" w:cs="Arial"/>
          <w:color w:val="000000"/>
        </w:rPr>
        <w:lastRenderedPageBreak/>
        <w:t>Following on from an initial outreach project carried out in the Southwest Balkans, the </w:t>
      </w:r>
      <w:hyperlink r:id="rId13" w:history="1">
        <w:r w:rsidRPr="00B9500A">
          <w:rPr>
            <w:rFonts w:ascii="Arial" w:eastAsia="Times New Roman" w:hAnsi="Arial" w:cs="Arial"/>
          </w:rPr>
          <w:t>2014</w:t>
        </w:r>
        <w:r w:rsidRPr="00B9500A">
          <w:rPr>
            <w:rFonts w:ascii="Arial" w:eastAsia="Times New Roman" w:hAnsi="Arial" w:cs="Arial"/>
            <w:color w:val="005295"/>
          </w:rPr>
          <w:t xml:space="preserve"> </w:t>
        </w:r>
        <w:r w:rsidRPr="00B9500A">
          <w:rPr>
            <w:rFonts w:ascii="Arial" w:eastAsia="Times New Roman" w:hAnsi="Arial" w:cs="Arial"/>
          </w:rPr>
          <w:t>PEFC Collaboration Fund</w:t>
        </w:r>
      </w:hyperlink>
      <w:r w:rsidRPr="00B9500A">
        <w:rPr>
          <w:rFonts w:ascii="Arial" w:eastAsia="Times New Roman" w:hAnsi="Arial" w:cs="Arial"/>
          <w:color w:val="000000"/>
        </w:rPr>
        <w:t> is now supporting a follow-on project to guide Macedonia through the system development process, up to their application to PEFC for the endorsement of their national system.</w:t>
      </w:r>
      <w:r>
        <w:rPr>
          <w:rFonts w:ascii="Arial" w:eastAsia="Times New Roman" w:hAnsi="Arial" w:cs="Arial"/>
          <w:color w:val="000000"/>
        </w:rPr>
        <w:t xml:space="preserve"> </w:t>
      </w:r>
      <w:r w:rsidRPr="00B9500A">
        <w:rPr>
          <w:rFonts w:ascii="Arial" w:eastAsia="Times New Roman" w:hAnsi="Arial" w:cs="Arial"/>
          <w:color w:val="000000"/>
        </w:rPr>
        <w:t>A key aspect of this project is building consensus on the criteria and indicators for sustainable forest management among the various stakeholders in the country. Using Stakeholder Mapping to ensure the participation of all relevant stakeholders, a working group has been created to develop the national standard. Once finalized, this standard will go through a public consultation and a pilot test to ensure it meets expectations.</w:t>
      </w:r>
    </w:p>
    <w:p w:rsidR="00C079A1" w:rsidRPr="00B9500A" w:rsidRDefault="00C079A1" w:rsidP="00C079A1">
      <w:pPr>
        <w:spacing w:after="0" w:line="240" w:lineRule="auto"/>
        <w:jc w:val="both"/>
        <w:rPr>
          <w:rFonts w:ascii="Arial" w:eastAsia="Times New Roman" w:hAnsi="Arial" w:cs="Arial"/>
          <w:lang w:val="en-GB" w:eastAsia="en-GB"/>
        </w:rPr>
      </w:pPr>
      <w:r w:rsidRPr="00B9500A">
        <w:rPr>
          <w:rFonts w:ascii="Arial" w:eastAsia="Times New Roman" w:hAnsi="Arial" w:cs="Arial"/>
          <w:color w:val="000000"/>
          <w:shd w:val="clear" w:color="auto" w:fill="FFFFFF"/>
          <w:lang w:val="en-GB" w:eastAsia="en-GB"/>
        </w:rPr>
        <w:t xml:space="preserve"> </w:t>
      </w:r>
      <w:r w:rsidRPr="00D92E1E">
        <w:rPr>
          <w:rFonts w:ascii="Arial" w:eastAsia="Times New Roman" w:hAnsi="Arial" w:cs="Arial"/>
          <w:color w:val="000000"/>
          <w:shd w:val="clear" w:color="auto" w:fill="FFFFFF"/>
          <w:lang w:val="en-GB" w:eastAsia="en-GB"/>
        </w:rPr>
        <w:t>(http://www.pefc.org/projects/forest/macedonian-national-system)</w:t>
      </w:r>
    </w:p>
    <w:p w:rsidR="00C079A1" w:rsidRPr="00B9500A" w:rsidRDefault="00C079A1" w:rsidP="00C079A1">
      <w:pPr>
        <w:pStyle w:val="FootnoteText"/>
        <w:jc w:val="left"/>
        <w:rPr>
          <w:rFonts w:cs="Arial"/>
          <w:sz w:val="18"/>
          <w:szCs w:val="18"/>
        </w:rPr>
      </w:pPr>
    </w:p>
    <w:p w:rsidR="00C079A1" w:rsidRPr="00C13C6A" w:rsidRDefault="00C079A1" w:rsidP="00C93DB7">
      <w:pPr>
        <w:pStyle w:val="Heading3"/>
        <w:rPr>
          <w:rFonts w:eastAsia="Times New Roman"/>
          <w:color w:val="4472C4" w:themeColor="accent5"/>
        </w:rPr>
      </w:pPr>
      <w:bookmarkStart w:id="29" w:name="_Toc456194068"/>
      <w:bookmarkStart w:id="30" w:name="_Toc456953336"/>
      <w:bookmarkStart w:id="31" w:name="_Toc474850837"/>
      <w:bookmarkStart w:id="32" w:name="_Toc456176213"/>
      <w:r w:rsidRPr="00C13C6A">
        <w:rPr>
          <w:rFonts w:eastAsia="Times New Roman"/>
          <w:color w:val="4472C4" w:themeColor="accent5"/>
        </w:rPr>
        <w:t>2.5. Institutional set-up of the forest sector, legal and policy governance</w:t>
      </w:r>
      <w:bookmarkEnd w:id="29"/>
      <w:bookmarkEnd w:id="30"/>
      <w:bookmarkEnd w:id="31"/>
    </w:p>
    <w:p w:rsidR="00D92E1E" w:rsidRPr="00C13C6A" w:rsidRDefault="00D92E1E" w:rsidP="00C079A1">
      <w:pPr>
        <w:spacing w:after="0" w:line="240" w:lineRule="auto"/>
        <w:jc w:val="both"/>
        <w:rPr>
          <w:rFonts w:ascii="Arial" w:eastAsia="Times New Roman" w:hAnsi="Arial" w:cs="Arial"/>
          <w:b/>
          <w:i/>
          <w:color w:val="4472C4" w:themeColor="accent5"/>
          <w:lang w:val="en-GB" w:eastAsia="en-GB"/>
        </w:rPr>
      </w:pPr>
    </w:p>
    <w:p w:rsidR="00C079A1" w:rsidRPr="00C13C6A" w:rsidRDefault="00C079A1" w:rsidP="00C079A1">
      <w:pPr>
        <w:spacing w:after="0" w:line="240" w:lineRule="auto"/>
        <w:jc w:val="both"/>
        <w:rPr>
          <w:rFonts w:ascii="Arial" w:eastAsia="Times New Roman" w:hAnsi="Arial" w:cs="Arial"/>
          <w:b/>
          <w:i/>
          <w:color w:val="4472C4" w:themeColor="accent5"/>
          <w:lang w:val="en-GB" w:eastAsia="en-GB"/>
        </w:rPr>
      </w:pPr>
      <w:r w:rsidRPr="00C13C6A">
        <w:rPr>
          <w:rFonts w:ascii="Arial" w:eastAsia="Times New Roman" w:hAnsi="Arial" w:cs="Arial"/>
          <w:b/>
          <w:i/>
          <w:color w:val="4472C4" w:themeColor="accent5"/>
          <w:lang w:val="en-GB" w:eastAsia="en-GB"/>
        </w:rPr>
        <w:t>Organization of the forest sector</w:t>
      </w:r>
    </w:p>
    <w:p w:rsidR="00C079A1" w:rsidRPr="00B9500A" w:rsidRDefault="00C079A1" w:rsidP="00C079A1">
      <w:pPr>
        <w:spacing w:after="0" w:line="240" w:lineRule="auto"/>
        <w:jc w:val="both"/>
        <w:rPr>
          <w:rFonts w:ascii="Arial" w:eastAsia="Times New Roman" w:hAnsi="Arial" w:cs="Times New Roman"/>
          <w:szCs w:val="20"/>
          <w:lang w:val="en-GB" w:eastAsia="en-GB"/>
        </w:rPr>
      </w:pPr>
      <w:r w:rsidRPr="00B9500A">
        <w:rPr>
          <w:rFonts w:ascii="Arial" w:eastAsia="Times New Roman" w:hAnsi="Arial" w:cs="Times New Roman"/>
          <w:szCs w:val="20"/>
          <w:lang w:val="en-GB" w:eastAsia="en-GB"/>
        </w:rPr>
        <w:t xml:space="preserve">The Government of the Republic of Macedonia administers the forests and forest lands in state ownership through the following institutions: </w:t>
      </w:r>
    </w:p>
    <w:p w:rsidR="00C079A1" w:rsidRPr="00D92E1E" w:rsidRDefault="00C079A1" w:rsidP="00C079A1">
      <w:pPr>
        <w:pStyle w:val="ListParagraph"/>
        <w:numPr>
          <w:ilvl w:val="0"/>
          <w:numId w:val="11"/>
        </w:numPr>
      </w:pPr>
      <w:r w:rsidRPr="00D92E1E">
        <w:t xml:space="preserve">Ministry of Agriculture, Forestry and Water Economy (MAFWE) </w:t>
      </w:r>
      <w:hyperlink r:id="rId14" w:history="1">
        <w:r w:rsidRPr="00D92E1E">
          <w:rPr>
            <w:color w:val="0563C1"/>
            <w:u w:val="single"/>
          </w:rPr>
          <w:t>www.mzsv.gov.mk</w:t>
        </w:r>
      </w:hyperlink>
      <w:r w:rsidRPr="00D92E1E">
        <w:rPr>
          <w:color w:val="0563C1"/>
          <w:u w:val="single"/>
        </w:rPr>
        <w:t xml:space="preserve">, </w:t>
      </w:r>
    </w:p>
    <w:p w:rsidR="00C079A1" w:rsidRPr="00B9500A" w:rsidRDefault="00C079A1" w:rsidP="00C079A1">
      <w:pPr>
        <w:spacing w:after="0" w:line="240" w:lineRule="auto"/>
        <w:jc w:val="both"/>
        <w:rPr>
          <w:rFonts w:ascii="Arial" w:eastAsia="Times New Roman" w:hAnsi="Arial" w:cs="Times New Roman"/>
          <w:szCs w:val="20"/>
          <w:lang w:val="en-GB" w:eastAsia="en-GB"/>
        </w:rPr>
      </w:pPr>
      <w:r w:rsidRPr="00B9500A">
        <w:rPr>
          <w:rFonts w:ascii="Arial" w:eastAsia="Times New Roman" w:hAnsi="Arial" w:cs="Times New Roman"/>
          <w:szCs w:val="20"/>
          <w:lang w:val="en-GB" w:eastAsia="en-GB"/>
        </w:rPr>
        <w:t xml:space="preserve">The State Inspectorate of Forestry and Hunting, as a body within the MAFWE, controls and supervises the enforcement of the Law on Forests, the Law on Hunting and all other laws and legally binding acts in the field of forestry and hunting. The Forestry Police, as a sector within the MAFWE, protects the forests in accordance with the Law on Forests. </w:t>
      </w:r>
    </w:p>
    <w:p w:rsidR="00C079A1" w:rsidRPr="00D92E1E" w:rsidRDefault="00C079A1" w:rsidP="00D92E1E">
      <w:pPr>
        <w:pStyle w:val="ListParagraph"/>
        <w:numPr>
          <w:ilvl w:val="0"/>
          <w:numId w:val="11"/>
        </w:numPr>
        <w:ind w:left="0" w:firstLine="426"/>
      </w:pPr>
      <w:r w:rsidRPr="00D92E1E">
        <w:t xml:space="preserve">Public enterprise Macedonian Forests (PEMF) </w:t>
      </w:r>
      <w:hyperlink r:id="rId15" w:history="1">
        <w:r w:rsidRPr="00D92E1E">
          <w:rPr>
            <w:color w:val="0563C1"/>
            <w:u w:val="single"/>
          </w:rPr>
          <w:t>www.mkdsumi.com.mk</w:t>
        </w:r>
      </w:hyperlink>
      <w:r w:rsidR="00D92E1E" w:rsidRPr="00D92E1E">
        <w:rPr>
          <w:color w:val="0563C1"/>
          <w:u w:val="single"/>
        </w:rPr>
        <w:t xml:space="preserve">. </w:t>
      </w:r>
      <w:r w:rsidRPr="00D92E1E">
        <w:t xml:space="preserve">The public enterprise for managing state forests, as the legal successor to the former enterprises for forest management has the following core activities: silviculture, protection and utilisation of forests through the restoration, nurture, protection, afforestation and utilisation of forests and forest land, and other activities for the maintenance and improvement of forest functions. </w:t>
      </w:r>
    </w:p>
    <w:p w:rsidR="00C079A1" w:rsidRPr="003D6B33" w:rsidRDefault="00C079A1" w:rsidP="00C079A1">
      <w:pPr>
        <w:pStyle w:val="ListParagraph"/>
        <w:numPr>
          <w:ilvl w:val="0"/>
          <w:numId w:val="11"/>
        </w:numPr>
        <w:ind w:left="0" w:firstLine="284"/>
        <w:rPr>
          <w:rFonts w:cs="Arial"/>
        </w:rPr>
      </w:pPr>
      <w:r w:rsidRPr="00D92E1E">
        <w:t xml:space="preserve">Saints Cyril and Methodius University of Skopje, Faculty of Forestry </w:t>
      </w:r>
      <w:hyperlink r:id="rId16" w:history="1">
        <w:r w:rsidRPr="00D92E1E">
          <w:rPr>
            <w:color w:val="0563C1"/>
            <w:u w:val="single"/>
          </w:rPr>
          <w:t>www.sf.ukim.edu.mk</w:t>
        </w:r>
      </w:hyperlink>
      <w:r w:rsidRPr="00D92E1E">
        <w:t>.</w:t>
      </w:r>
      <w:r>
        <w:t xml:space="preserve"> </w:t>
      </w:r>
      <w:r w:rsidRPr="003D6B33">
        <w:t>The Faculty of Forestry in Skopje was established in 1947. Today, the faculty offers three undergraduate academic programmes, 10 postgraduate academic programmes, and doctoral studies with a tutoring system. The main mission of the faculty is education and the establishment of a highly educated and scientific staff in the field of forestry, landscape design, eco-engineering and eco-management.  T</w:t>
      </w:r>
      <w:r w:rsidRPr="003D6B33">
        <w:rPr>
          <w:rFonts w:cs="Arial"/>
        </w:rPr>
        <w:t xml:space="preserve">here are </w:t>
      </w:r>
      <w:r>
        <w:rPr>
          <w:rFonts w:cs="Arial"/>
        </w:rPr>
        <w:t>4</w:t>
      </w:r>
      <w:r w:rsidRPr="003D6B33">
        <w:rPr>
          <w:rFonts w:cs="Arial"/>
        </w:rPr>
        <w:t xml:space="preserve"> </w:t>
      </w:r>
      <w:r w:rsidRPr="003D6B33">
        <w:rPr>
          <w:rFonts w:cs="Arial"/>
          <w:b/>
        </w:rPr>
        <w:t>forestry secondary schools</w:t>
      </w:r>
      <w:r w:rsidRPr="003D6B33">
        <w:rPr>
          <w:rFonts w:cs="Arial"/>
        </w:rPr>
        <w:t xml:space="preserve"> located in Kavadarci, Skopje and Demir Hisar and in Tetovo. The secondary school produce forest and landscape technicians and the Faculty has three types of engineers: foresters, landscape architects and eco-engineers.</w:t>
      </w:r>
    </w:p>
    <w:p w:rsidR="00C079A1" w:rsidRPr="003D6B33" w:rsidRDefault="00C079A1" w:rsidP="00C079A1">
      <w:pPr>
        <w:pStyle w:val="ListParagraph"/>
        <w:numPr>
          <w:ilvl w:val="0"/>
          <w:numId w:val="11"/>
        </w:numPr>
        <w:ind w:left="0" w:firstLine="360"/>
      </w:pPr>
      <w:r w:rsidRPr="00D92E1E">
        <w:t xml:space="preserve">Ministry of Environment and Physical Planning </w:t>
      </w:r>
      <w:hyperlink r:id="rId17" w:history="1">
        <w:r w:rsidRPr="00D92E1E">
          <w:rPr>
            <w:color w:val="0563C1"/>
            <w:u w:val="single"/>
          </w:rPr>
          <w:t>www.moepp.gov.mk</w:t>
        </w:r>
      </w:hyperlink>
      <w:r w:rsidRPr="00D92E1E">
        <w:rPr>
          <w:color w:val="0563C1"/>
          <w:u w:val="single"/>
        </w:rPr>
        <w:t xml:space="preserve">. </w:t>
      </w:r>
      <w:r w:rsidRPr="00D92E1E">
        <w:t>In the framework</w:t>
      </w:r>
      <w:r w:rsidRPr="003D6B33">
        <w:t xml:space="preserve"> of efforts towards integration into the modern trends of environmental protection in Europe and beyond, and as an important aspect of the reform process, the Macedonian Government established the Ministry of Environment (Law on the Amendment to and Supplementing the Law on Public Administration Bodies, Official Gazette of RM No. 63/98). Article 122 of the above law defines the competences of the ministry, among which those closely related to forests and the forestry sector are: - monitoring of the state of the environment; - protection against noise and radiation; - the conservation of biological diversity; - the conservation of geological diversity, national parks and protected areas; and - the supervision of inspection in fields within its scope. Operating within the Ministry of Environment and Physical Planning is the State Inspectorate for the Protection of the Environment, which is competent for the control of all legal and physical entities in the field of environmental protection. </w:t>
      </w:r>
    </w:p>
    <w:p w:rsidR="00C079A1" w:rsidRPr="003D6B33" w:rsidRDefault="00C079A1" w:rsidP="00C079A1">
      <w:pPr>
        <w:pStyle w:val="ListParagraph"/>
        <w:numPr>
          <w:ilvl w:val="0"/>
          <w:numId w:val="11"/>
        </w:numPr>
        <w:ind w:left="0" w:firstLine="567"/>
      </w:pPr>
      <w:r w:rsidRPr="00D92E1E">
        <w:t xml:space="preserve">Private forest owners </w:t>
      </w:r>
      <w:hyperlink r:id="rId18" w:history="1">
        <w:r w:rsidRPr="00D92E1E">
          <w:rPr>
            <w:color w:val="0563C1"/>
            <w:u w:val="single"/>
          </w:rPr>
          <w:t>www.naps.com.mk</w:t>
        </w:r>
      </w:hyperlink>
      <w:r w:rsidRPr="00D92E1E">
        <w:rPr>
          <w:color w:val="0563C1"/>
          <w:u w:val="single"/>
        </w:rPr>
        <w:t xml:space="preserve">  </w:t>
      </w:r>
      <w:r w:rsidRPr="003D6B33">
        <w:t xml:space="preserve">The National Society of Private Forest Owners (Nacionalno Zdruzenie na Sopstvenici na Privatni Sumi) was founded in 1997, although its current name was only adopted in 2010 (Official Gazette of FYRM No. 52 of April 16, 2010). It is a non-governmental and non-political organisation, the main mission of which is the “protection of the individual and common interests of private forest owners without affecting the principles of sustainable forest management”. The society currently has a membership of around 6,000. Special purpose forests Subject to the forest functions (production, protection and useful functions) as well as the forest management measures, the forests are divided into commercial forests, protective forests, special purpose forests and forests in protected areas. </w:t>
      </w:r>
    </w:p>
    <w:p w:rsidR="00C079A1" w:rsidRPr="00C13C6A" w:rsidRDefault="00C079A1" w:rsidP="00C079A1">
      <w:pPr>
        <w:keepNext/>
        <w:keepLines/>
        <w:spacing w:after="0" w:line="240" w:lineRule="auto"/>
        <w:jc w:val="both"/>
        <w:outlineLvl w:val="4"/>
        <w:rPr>
          <w:rFonts w:ascii="Arial" w:eastAsia="Times New Roman" w:hAnsi="Arial" w:cs="Arial"/>
          <w:b/>
          <w:i/>
          <w:color w:val="4472C4" w:themeColor="accent5"/>
          <w:lang w:val="en-GB" w:eastAsia="en-GB"/>
        </w:rPr>
      </w:pPr>
      <w:bookmarkStart w:id="33" w:name="_Toc456176214"/>
      <w:bookmarkStart w:id="34" w:name="_Toc456194086"/>
      <w:r w:rsidRPr="00C13C6A">
        <w:rPr>
          <w:rFonts w:ascii="Arial" w:eastAsia="Times New Roman" w:hAnsi="Arial" w:cs="Arial"/>
          <w:b/>
          <w:i/>
          <w:color w:val="4472C4" w:themeColor="accent5"/>
          <w:lang w:val="en-GB" w:eastAsia="en-GB"/>
        </w:rPr>
        <w:lastRenderedPageBreak/>
        <w:t>Legal forest framework</w:t>
      </w:r>
      <w:bookmarkEnd w:id="33"/>
      <w:bookmarkEnd w:id="34"/>
    </w:p>
    <w:p w:rsidR="00D92E1E" w:rsidRPr="00C13C6A" w:rsidRDefault="00D92E1E" w:rsidP="00C079A1">
      <w:pPr>
        <w:keepNext/>
        <w:keepLines/>
        <w:spacing w:after="0" w:line="240" w:lineRule="auto"/>
        <w:jc w:val="both"/>
        <w:outlineLvl w:val="4"/>
        <w:rPr>
          <w:rFonts w:ascii="Arial" w:eastAsia="Times New Roman" w:hAnsi="Arial" w:cs="Arial"/>
          <w:b/>
          <w:color w:val="4472C4" w:themeColor="accent5"/>
          <w:lang w:val="en-GB" w:eastAsia="en-GB"/>
        </w:rPr>
      </w:pPr>
    </w:p>
    <w:p w:rsidR="00C079A1" w:rsidRPr="00C13C6A" w:rsidRDefault="00C079A1" w:rsidP="00C079A1">
      <w:pPr>
        <w:keepNext/>
        <w:keepLines/>
        <w:spacing w:after="0" w:line="240" w:lineRule="auto"/>
        <w:jc w:val="both"/>
        <w:outlineLvl w:val="4"/>
        <w:rPr>
          <w:rFonts w:ascii="Arial" w:eastAsia="Times New Roman" w:hAnsi="Arial" w:cs="Arial"/>
          <w:b/>
          <w:color w:val="4472C4" w:themeColor="accent5"/>
          <w:lang w:val="en-GB" w:eastAsia="en-GB"/>
        </w:rPr>
      </w:pPr>
      <w:r w:rsidRPr="00C13C6A">
        <w:rPr>
          <w:rFonts w:ascii="Arial" w:eastAsia="Times New Roman" w:hAnsi="Arial" w:cs="Arial"/>
          <w:b/>
          <w:color w:val="4472C4" w:themeColor="accent5"/>
          <w:lang w:val="en-GB" w:eastAsia="en-GB"/>
        </w:rPr>
        <w:t>Forest Law</w:t>
      </w:r>
    </w:p>
    <w:p w:rsidR="00C079A1" w:rsidRPr="00B9500A" w:rsidRDefault="00C079A1" w:rsidP="00C079A1">
      <w:pPr>
        <w:spacing w:after="0" w:line="240" w:lineRule="auto"/>
        <w:jc w:val="both"/>
        <w:rPr>
          <w:rFonts w:ascii="Arial" w:eastAsia="Times New Roman" w:hAnsi="Arial" w:cs="Times New Roman"/>
          <w:szCs w:val="20"/>
          <w:lang w:val="en-GB" w:eastAsia="en-GB"/>
        </w:rPr>
      </w:pPr>
      <w:r w:rsidRPr="00B9500A">
        <w:rPr>
          <w:rFonts w:ascii="Arial" w:eastAsia="Times New Roman" w:hAnsi="Arial" w:cs="Times New Roman"/>
          <w:szCs w:val="20"/>
          <w:lang w:val="en-GB" w:eastAsia="en-GB"/>
        </w:rPr>
        <w:t xml:space="preserve">In the present forest law, </w:t>
      </w:r>
      <w:r>
        <w:rPr>
          <w:rFonts w:ascii="Arial" w:eastAsia="Times New Roman" w:hAnsi="Arial" w:cs="Times New Roman"/>
          <w:szCs w:val="20"/>
          <w:lang w:val="en-GB" w:eastAsia="en-GB"/>
        </w:rPr>
        <w:t>(</w:t>
      </w:r>
      <w:r w:rsidRPr="00B9500A">
        <w:rPr>
          <w:rFonts w:ascii="Arial" w:eastAsia="Times New Roman" w:hAnsi="Arial" w:cs="Times New Roman"/>
          <w:szCs w:val="20"/>
          <w:lang w:val="en-GB" w:eastAsia="en-GB"/>
        </w:rPr>
        <w:t>Official Gazette of RM, No 64/2009</w:t>
      </w:r>
      <w:r>
        <w:rPr>
          <w:rFonts w:ascii="Arial" w:eastAsia="Times New Roman" w:hAnsi="Arial" w:cs="Times New Roman"/>
          <w:szCs w:val="20"/>
          <w:lang w:val="en-GB" w:eastAsia="en-GB"/>
        </w:rPr>
        <w:t>)</w:t>
      </w:r>
      <w:r w:rsidRPr="00B9500A">
        <w:rPr>
          <w:rFonts w:ascii="Arial" w:eastAsia="Times New Roman" w:hAnsi="Arial" w:cs="Times New Roman"/>
          <w:szCs w:val="20"/>
          <w:lang w:val="en-GB" w:eastAsia="en-GB"/>
        </w:rPr>
        <w:t xml:space="preserve"> is stipulated that forests in Macedonia are in state and private ownership (article 2). This means that there should not be any differences between treatments of state or private forests, but unfortunately that is not a case in practice. Forest inventory is envisaged to be done with this law (article 25), this is essential to sustainable forest management, for the reason that Macedonia has done its last inventory of forests in 1979, so in order to have proper and sustainable management first thing to be done is forest inventory, than comes planning and management of forest resources. Also introducing of forest and forest land cadastre is a new regulation that will contribute to improvement of the forestry sector as a hole, and relations between different owner groups (state, private, municipal, churches). (Article 77). Availability of data in forestry (management plans, inventory data, cadastre documents) with the new law are publicly available, so any interested party can obtain those documents for a certain fee paid to the original owner of the data. (Article 40) New information system will be introduced in forestry in order to connect all relevant actors in this sector in one network where all data will be kept, this is one step forward to democratization and openness of this traditional sector, in this case public will have access to the data about state of forestry in certain moment, transparency in working will go on a higher level. (Article 78) Involvement of public and all interested parties in decision making process in forestry is also stipulated with this law (article 38). This is first time that in a forest law is recognized the role of other stakeholders in the decision making processes. </w:t>
      </w:r>
    </w:p>
    <w:p w:rsidR="00C079A1" w:rsidRPr="00B9500A" w:rsidRDefault="00C079A1" w:rsidP="00C079A1">
      <w:pPr>
        <w:spacing w:after="0" w:line="240" w:lineRule="auto"/>
        <w:jc w:val="both"/>
        <w:rPr>
          <w:rFonts w:ascii="Arial" w:eastAsia="Times New Roman" w:hAnsi="Arial" w:cs="Arial"/>
          <w:lang w:val="en-GB" w:eastAsia="en-GB"/>
        </w:rPr>
      </w:pPr>
    </w:p>
    <w:bookmarkEnd w:id="32"/>
    <w:p w:rsidR="00C079A1" w:rsidRDefault="00C079A1" w:rsidP="00C079A1">
      <w:pPr>
        <w:keepNext/>
        <w:keepLines/>
        <w:spacing w:after="0" w:line="240" w:lineRule="auto"/>
        <w:jc w:val="both"/>
        <w:outlineLvl w:val="4"/>
        <w:rPr>
          <w:rFonts w:ascii="Arial" w:eastAsia="Times New Roman" w:hAnsi="Arial" w:cs="Arial"/>
          <w:b/>
          <w:color w:val="365F91"/>
          <w:lang w:val="en-GB" w:eastAsia="en-GB"/>
        </w:rPr>
      </w:pPr>
      <w:r>
        <w:rPr>
          <w:rFonts w:ascii="Arial" w:eastAsia="Times New Roman" w:hAnsi="Arial" w:cs="Arial"/>
          <w:b/>
          <w:color w:val="365F91"/>
          <w:lang w:val="en-GB" w:eastAsia="en-GB"/>
        </w:rPr>
        <w:t>Strategy for sustainable development of forestry</w:t>
      </w:r>
    </w:p>
    <w:p w:rsidR="00C079A1" w:rsidRDefault="00C079A1" w:rsidP="00C079A1">
      <w:pPr>
        <w:spacing w:after="0" w:line="240" w:lineRule="auto"/>
        <w:jc w:val="both"/>
        <w:rPr>
          <w:rFonts w:ascii="Arial" w:eastAsia="Times New Roman" w:hAnsi="Arial" w:cs="Arial"/>
          <w:sz w:val="26"/>
          <w:szCs w:val="26"/>
        </w:rPr>
      </w:pPr>
      <w:r w:rsidRPr="00BD27E5">
        <w:rPr>
          <w:rFonts w:ascii="Arial" w:eastAsia="Times New Roman" w:hAnsi="Arial" w:cs="Arial"/>
          <w:lang w:val="en-GB" w:eastAsia="en-GB"/>
        </w:rPr>
        <w:t xml:space="preserve">The Strategy for sustainable development of forestry was established in 2006. It has a vision for the forestry sector that predicts that </w:t>
      </w:r>
      <w:r>
        <w:rPr>
          <w:rFonts w:ascii="Arial" w:eastAsia="Times New Roman" w:hAnsi="Arial" w:cs="Arial"/>
        </w:rPr>
        <w:t>f</w:t>
      </w:r>
      <w:r w:rsidRPr="00BD27E5">
        <w:rPr>
          <w:rFonts w:ascii="Arial" w:eastAsia="Times New Roman" w:hAnsi="Arial" w:cs="Arial"/>
        </w:rPr>
        <w:t xml:space="preserve">orest covered areas will increase, through afforestation of bare lands with quality plants, mainly of domestic species. Care and protection of artificial </w:t>
      </w:r>
      <w:r>
        <w:rPr>
          <w:rFonts w:ascii="Arial" w:eastAsia="Times New Roman" w:hAnsi="Arial" w:cs="Arial"/>
        </w:rPr>
        <w:t>s</w:t>
      </w:r>
      <w:r w:rsidRPr="00BD27E5">
        <w:rPr>
          <w:rFonts w:ascii="Arial" w:eastAsia="Times New Roman" w:hAnsi="Arial" w:cs="Arial"/>
        </w:rPr>
        <w:t>tands will be prompt and appropriate, providing quality forests, both biologically and economically. Non-wood forest product management will create significant economic benefits for the forestry sector and the state, and will be appropriately legislated. Contemporary infrastructure and facilities for collecting, processing and packaging will secure competitiveness of the products on European markets</w:t>
      </w:r>
      <w:r>
        <w:rPr>
          <w:rFonts w:ascii="Arial" w:eastAsia="Times New Roman" w:hAnsi="Arial" w:cs="Arial"/>
        </w:rPr>
        <w:t>.</w:t>
      </w:r>
      <w:r w:rsidRPr="00BD27E5">
        <w:rPr>
          <w:rFonts w:ascii="Arial" w:eastAsia="Times New Roman" w:hAnsi="Arial" w:cs="Arial"/>
          <w:sz w:val="26"/>
          <w:szCs w:val="26"/>
        </w:rPr>
        <w:t xml:space="preserve"> </w:t>
      </w:r>
      <w:r w:rsidRPr="00BD27E5">
        <w:rPr>
          <w:rFonts w:ascii="Arial" w:eastAsia="Times New Roman" w:hAnsi="Arial" w:cs="Arial"/>
        </w:rPr>
        <w:t>Macedonia will be a popular destination for recreation, sport, eco-tourism and commercial hunting tourism, enabling significant foreign currency income. Besides the renowned tourist centers, a large portion of activities and destinations will be directed to forest areas managed by the forestry sector</w:t>
      </w:r>
      <w:r w:rsidRPr="00BD27E5">
        <w:rPr>
          <w:rFonts w:ascii="Arial" w:eastAsia="Times New Roman" w:hAnsi="Arial" w:cs="Arial"/>
          <w:sz w:val="26"/>
          <w:szCs w:val="26"/>
        </w:rPr>
        <w:t xml:space="preserve">. </w:t>
      </w:r>
    </w:p>
    <w:p w:rsidR="00C079A1" w:rsidRPr="00BD27E5" w:rsidRDefault="00C079A1" w:rsidP="00C079A1">
      <w:pPr>
        <w:spacing w:after="0" w:line="240" w:lineRule="auto"/>
        <w:jc w:val="both"/>
        <w:rPr>
          <w:rFonts w:ascii="Arial" w:eastAsia="Times New Roman" w:hAnsi="Arial" w:cs="Arial"/>
          <w:sz w:val="26"/>
          <w:szCs w:val="26"/>
        </w:rPr>
      </w:pPr>
    </w:p>
    <w:p w:rsidR="00C079A1" w:rsidRDefault="00C079A1" w:rsidP="00C079A1">
      <w:pPr>
        <w:keepNext/>
        <w:keepLines/>
        <w:spacing w:after="0" w:line="240" w:lineRule="auto"/>
        <w:jc w:val="both"/>
        <w:outlineLvl w:val="4"/>
        <w:rPr>
          <w:rFonts w:ascii="Arial" w:eastAsia="Times New Roman" w:hAnsi="Arial" w:cs="Arial"/>
          <w:b/>
          <w:color w:val="365F91"/>
          <w:lang w:val="en-GB" w:eastAsia="en-GB"/>
        </w:rPr>
      </w:pPr>
      <w:r>
        <w:rPr>
          <w:rFonts w:ascii="Arial" w:eastAsia="Times New Roman" w:hAnsi="Arial" w:cs="Arial"/>
          <w:b/>
          <w:color w:val="365F91"/>
          <w:lang w:val="en-GB" w:eastAsia="en-GB"/>
        </w:rPr>
        <w:t>Environmental legislative</w:t>
      </w:r>
    </w:p>
    <w:p w:rsidR="00C079A1" w:rsidRPr="00F046E2" w:rsidRDefault="00C079A1" w:rsidP="00C079A1">
      <w:pPr>
        <w:spacing w:after="0" w:line="240" w:lineRule="auto"/>
        <w:jc w:val="both"/>
        <w:rPr>
          <w:rFonts w:ascii="Arial" w:eastAsia="Times New Roman" w:hAnsi="Arial" w:cs="Arial"/>
          <w:lang w:val="en-GB" w:eastAsia="en-GB"/>
        </w:rPr>
      </w:pPr>
      <w:r w:rsidRPr="00F046E2">
        <w:rPr>
          <w:rFonts w:ascii="Arial" w:eastAsia="Times New Roman" w:hAnsi="Arial" w:cs="Arial"/>
          <w:color w:val="342B22"/>
          <w:lang w:val="en-GB" w:eastAsia="en-GB"/>
        </w:rPr>
        <w:t xml:space="preserve">As regards the </w:t>
      </w:r>
      <w:r w:rsidRPr="00F046E2">
        <w:rPr>
          <w:rFonts w:ascii="Arial" w:eastAsia="Times New Roman" w:hAnsi="Arial" w:cs="Arial"/>
          <w:b/>
          <w:color w:val="342B22"/>
          <w:lang w:val="en-GB" w:eastAsia="en-GB"/>
        </w:rPr>
        <w:t>environment</w:t>
      </w:r>
      <w:r w:rsidRPr="00F046E2">
        <w:rPr>
          <w:rFonts w:ascii="Arial" w:eastAsia="Times New Roman" w:hAnsi="Arial" w:cs="Arial"/>
          <w:color w:val="342B22"/>
          <w:lang w:val="en-GB" w:eastAsia="en-GB"/>
        </w:rPr>
        <w:t>, in the area of horizontal legislation the national environmental strategy   has   not   yet   been   adopted.   Administrative   capacity   for   implementing   the Environmental Impact Assessment (EIA) and Strategic Environmental Assessment (SEA) Directives was improved, but remains insufficient, notably at local level. A coordination body has been set up for cooperation and dialogue with civil society. (</w:t>
      </w:r>
      <w:hyperlink r:id="rId19" w:history="1">
        <w:r w:rsidRPr="00F046E2">
          <w:rPr>
            <w:rFonts w:ascii="Arial" w:eastAsia="Times New Roman" w:hAnsi="Arial" w:cs="Arial"/>
            <w:color w:val="0563C1"/>
            <w:u w:val="single"/>
            <w:lang w:val="en-GB" w:eastAsia="en-GB"/>
          </w:rPr>
          <w:t>http://www.env-net.org/environmental-acquis/approximation-env-net-countries/republic-of-macedonia/</w:t>
        </w:r>
      </w:hyperlink>
      <w:r w:rsidRPr="00F046E2">
        <w:rPr>
          <w:rFonts w:ascii="Arial" w:eastAsia="Times New Roman" w:hAnsi="Arial" w:cs="Arial"/>
          <w:color w:val="342B22"/>
          <w:lang w:val="en-GB" w:eastAsia="en-GB"/>
        </w:rPr>
        <w:t>).</w:t>
      </w:r>
      <w:r>
        <w:rPr>
          <w:rFonts w:ascii="Arial" w:eastAsia="Times New Roman" w:hAnsi="Arial" w:cs="Arial"/>
          <w:color w:val="342B22"/>
          <w:lang w:val="en-GB" w:eastAsia="en-GB"/>
        </w:rPr>
        <w:t xml:space="preserve"> </w:t>
      </w:r>
      <w:r w:rsidRPr="00F046E2">
        <w:rPr>
          <w:rFonts w:ascii="Arial" w:eastAsia="Times New Roman" w:hAnsi="Arial" w:cs="Times New Roman"/>
          <w:szCs w:val="20"/>
          <w:lang w:val="en-GB" w:eastAsia="en-GB"/>
        </w:rPr>
        <w:t xml:space="preserve">The policy on environment protection is based on the Law on Environment and Nature Protection and Promotion (see item 2.1 of the Regulatory System). The Republic of Macedonia is actively included in the ministerial process "Environment for Europe". As part of this process, the Government has prepared and adopted the National Environmental Action Plan (NEAP), as a main strategy for environment protection. The Republic of Macedonia has accessed the Convention on Biodiversity with the adoption of the Law on Ratification (Official Gazette of RM no. 54/97). The Law entered into force on 2 March 1998. The Ministry of Environment and Physical Planning, in cooperation with the other competent bodies in the country, is the responsible body for implementation of the Convention in the Republic of Macedonia. The Republic of Macedonia signed the Cartagena Protocol on 26 July 2000, and started the procedure on its ratification. The National Strategy and Action Plan on biodiversity conservation </w:t>
      </w:r>
      <w:r w:rsidRPr="00F046E2">
        <w:rPr>
          <w:rFonts w:ascii="Arial" w:eastAsia="Times New Roman" w:hAnsi="Arial" w:cs="Times New Roman"/>
          <w:szCs w:val="20"/>
          <w:lang w:val="en-GB" w:eastAsia="en-GB"/>
        </w:rPr>
        <w:lastRenderedPageBreak/>
        <w:t xml:space="preserve">and sustainable use (NBSAP) was adopted in January 2004. </w:t>
      </w:r>
      <w:r w:rsidRPr="00F046E2">
        <w:rPr>
          <w:rFonts w:ascii="Arial" w:eastAsia="Times New Roman" w:hAnsi="Arial" w:cs="Arial"/>
          <w:lang w:val="en-GB" w:eastAsia="en-GB"/>
        </w:rPr>
        <w:t>Law on Nature Protection represents a core law or “lex generalis” relating to the other nature protection laws defined as special laws or “lex specialis”. Furthermore, the Law on Nature Protection is followed by the Law on Environment which represents the second level Laws of related legislation. And the third level of nature protection related legislation are Laws dealing with parts of nature like Law on Forests, Law on Waters, The Law on Pastures, Law on Protecting Plants etc.</w:t>
      </w:r>
    </w:p>
    <w:p w:rsidR="00C079A1" w:rsidRPr="00F046E2" w:rsidRDefault="00C079A1" w:rsidP="00C079A1">
      <w:pPr>
        <w:spacing w:after="0" w:line="240" w:lineRule="auto"/>
        <w:jc w:val="both"/>
        <w:rPr>
          <w:rFonts w:ascii="Arial" w:eastAsia="Times New Roman" w:hAnsi="Arial" w:cs="Arial"/>
          <w:lang w:val="en-GB" w:eastAsia="en-GB"/>
        </w:rPr>
      </w:pPr>
    </w:p>
    <w:p w:rsidR="00C079A1" w:rsidRPr="00A82454" w:rsidRDefault="00C079A1" w:rsidP="00C079A1">
      <w:pPr>
        <w:keepNext/>
        <w:keepLines/>
        <w:spacing w:after="0" w:line="240" w:lineRule="auto"/>
        <w:jc w:val="both"/>
        <w:outlineLvl w:val="4"/>
        <w:rPr>
          <w:rFonts w:ascii="Arial" w:eastAsia="Times New Roman" w:hAnsi="Arial" w:cs="Arial"/>
          <w:b/>
          <w:i/>
          <w:color w:val="365F91"/>
          <w:lang w:val="en-GB" w:eastAsia="en-GB"/>
        </w:rPr>
      </w:pPr>
      <w:bookmarkStart w:id="35" w:name="_Toc456194087"/>
      <w:r w:rsidRPr="00F046E2">
        <w:rPr>
          <w:rFonts w:ascii="Arial" w:eastAsia="Times New Roman" w:hAnsi="Arial" w:cs="Arial"/>
          <w:b/>
          <w:i/>
          <w:color w:val="365F91"/>
          <w:lang w:val="en-GB" w:eastAsia="en-GB"/>
        </w:rPr>
        <w:t>Implementation &amp; approximation of EU law</w:t>
      </w:r>
      <w:bookmarkEnd w:id="35"/>
    </w:p>
    <w:p w:rsidR="00C079A1" w:rsidRPr="00F046E2" w:rsidRDefault="00C079A1" w:rsidP="00C079A1">
      <w:pPr>
        <w:spacing w:after="0" w:line="240" w:lineRule="auto"/>
        <w:jc w:val="both"/>
        <w:rPr>
          <w:rFonts w:ascii="Arial" w:eastAsia="Times New Roman" w:hAnsi="Arial" w:cs="Times New Roman"/>
          <w:szCs w:val="20"/>
          <w:lang w:val="en-GB" w:eastAsia="en-GB"/>
        </w:rPr>
      </w:pPr>
      <w:r w:rsidRPr="00F046E2">
        <w:rPr>
          <w:rFonts w:ascii="Arial" w:eastAsia="Times New Roman" w:hAnsi="Arial" w:cs="Times New Roman"/>
          <w:szCs w:val="20"/>
          <w:lang w:val="en-GB" w:eastAsia="en-GB"/>
        </w:rPr>
        <w:t>Political and economic changes in the country in accordance with the EU integration processes require prioritising and focussing on the multifunctional use of forests and their management, integrating much wider aspects where protection, biodiversity and the care of the nature and the environment are placed first. Macedonia has accepted them and introduced in the forest policy documents. The main problem is the implementing phase.</w:t>
      </w:r>
    </w:p>
    <w:p w:rsidR="00C079A1" w:rsidRDefault="00C079A1" w:rsidP="00C079A1">
      <w:pPr>
        <w:spacing w:after="0" w:line="240" w:lineRule="auto"/>
        <w:jc w:val="both"/>
        <w:rPr>
          <w:rFonts w:ascii="Arial" w:eastAsia="Calibri" w:hAnsi="Arial" w:cs="Arial"/>
          <w:szCs w:val="20"/>
          <w:lang w:val="en-GB" w:eastAsia="en-GB"/>
        </w:rPr>
      </w:pPr>
      <w:r w:rsidRPr="00F046E2">
        <w:rPr>
          <w:rFonts w:ascii="Arial" w:eastAsia="Times New Roman" w:hAnsi="Arial" w:cs="Times New Roman"/>
          <w:szCs w:val="20"/>
          <w:lang w:val="en-GB" w:eastAsia="en-GB"/>
        </w:rPr>
        <w:t>The country's current biodiversity legislation is in the process of approximation with the EU legislation. While approximation of the EU Habitats and Birds Directives will be a major step forward, further steps are necessary to address all of the country's responsibilities under the Convention on Biological Diversity (e.g. bio safety. The weight in the process is to seek and achieve the maximum possible synergy between development of the NBS and that of NEAP2, NSSD, EU approximation, and the PanEuropean Biological and Landscape Diversity Strategy (under the Ministerial 'En</w:t>
      </w:r>
      <w:r w:rsidR="00642023">
        <w:rPr>
          <w:rFonts w:ascii="Arial" w:eastAsia="Times New Roman" w:hAnsi="Arial" w:cs="Times New Roman"/>
          <w:szCs w:val="20"/>
          <w:lang w:val="en-GB" w:eastAsia="en-GB"/>
        </w:rPr>
        <w:t xml:space="preserve">vironment for Europe' process, </w:t>
      </w:r>
      <w:r w:rsidRPr="00642023">
        <w:rPr>
          <w:rFonts w:ascii="Arial" w:eastAsia="Times New Roman" w:hAnsi="Arial" w:cs="Arial"/>
          <w:szCs w:val="20"/>
          <w:lang w:val="en-GB" w:eastAsia="en-GB"/>
        </w:rPr>
        <w:t>(</w:t>
      </w:r>
      <w:r w:rsidR="00D92E1E" w:rsidRPr="00642023">
        <w:rPr>
          <w:rFonts w:ascii="Arial" w:hAnsi="Arial" w:cs="Arial"/>
        </w:rPr>
        <w:t>Ministry of Agriculture, Forestry and Water Economy of RM</w:t>
      </w:r>
      <w:r w:rsidR="00D92E1E" w:rsidRPr="00642023">
        <w:rPr>
          <w:rFonts w:ascii="Arial" w:eastAsia="Times New Roman" w:hAnsi="Arial" w:cs="Arial"/>
          <w:szCs w:val="20"/>
          <w:lang w:val="en-GB" w:eastAsia="en-GB"/>
        </w:rPr>
        <w:t>, 2007)</w:t>
      </w:r>
      <w:r w:rsidR="00D92E1E" w:rsidRPr="00642023">
        <w:rPr>
          <w:rFonts w:ascii="Arial" w:eastAsia="Times New Roman" w:hAnsi="Arial" w:cs="Times New Roman"/>
          <w:szCs w:val="20"/>
          <w:lang w:val="en-GB" w:eastAsia="en-GB"/>
        </w:rPr>
        <w:t xml:space="preserve"> </w:t>
      </w:r>
      <w:r w:rsidRPr="00A82454">
        <w:rPr>
          <w:rFonts w:ascii="Arial" w:eastAsia="Calibri" w:hAnsi="Arial" w:cs="Arial"/>
          <w:szCs w:val="20"/>
          <w:lang w:val="en-GB" w:eastAsia="en-GB"/>
        </w:rPr>
        <w:t>The Bird and Habitat Directives</w:t>
      </w:r>
      <w:r>
        <w:rPr>
          <w:rFonts w:ascii="Arial" w:eastAsia="Calibri" w:hAnsi="Arial" w:cs="Arial"/>
          <w:szCs w:val="20"/>
          <w:lang w:val="en-GB" w:eastAsia="en-GB"/>
        </w:rPr>
        <w:t xml:space="preserve"> (2000)</w:t>
      </w:r>
      <w:r w:rsidRPr="00A82454">
        <w:rPr>
          <w:rFonts w:ascii="Arial" w:eastAsia="Calibri" w:hAnsi="Arial" w:cs="Arial"/>
          <w:szCs w:val="20"/>
          <w:lang w:val="en-GB" w:eastAsia="en-GB"/>
        </w:rPr>
        <w:t xml:space="preserve"> are ratified by Macedonia and they are part of Law on nature protection. At the moment t</w:t>
      </w:r>
      <w:r>
        <w:rPr>
          <w:rFonts w:ascii="Arial" w:eastAsia="Calibri" w:hAnsi="Arial" w:cs="Arial"/>
          <w:szCs w:val="20"/>
          <w:lang w:val="en-GB" w:eastAsia="en-GB"/>
        </w:rPr>
        <w:t>he process has been started fo</w:t>
      </w:r>
      <w:r w:rsidRPr="00A82454">
        <w:rPr>
          <w:rFonts w:ascii="Arial" w:eastAsia="Calibri" w:hAnsi="Arial" w:cs="Arial"/>
          <w:szCs w:val="20"/>
          <w:lang w:val="en-GB" w:eastAsia="en-GB"/>
        </w:rPr>
        <w:t>r NATURA 2000.</w:t>
      </w:r>
    </w:p>
    <w:p w:rsidR="00C079A1" w:rsidRPr="001C69F9" w:rsidRDefault="00C079A1" w:rsidP="00C079A1">
      <w:pPr>
        <w:numPr>
          <w:ilvl w:val="0"/>
          <w:numId w:val="1"/>
        </w:numPr>
        <w:spacing w:after="0" w:line="240" w:lineRule="auto"/>
        <w:ind w:left="284" w:hanging="284"/>
        <w:jc w:val="both"/>
        <w:rPr>
          <w:rFonts w:ascii="Arial" w:eastAsia="Calibri" w:hAnsi="Arial" w:cs="Arial"/>
          <w:color w:val="2E74B5" w:themeColor="accent1" w:themeShade="BF"/>
          <w:szCs w:val="20"/>
          <w:u w:val="single"/>
          <w:lang w:val="en-GB"/>
        </w:rPr>
      </w:pPr>
      <w:r w:rsidRPr="001C69F9">
        <w:rPr>
          <w:rFonts w:ascii="Arial" w:eastAsia="Calibri" w:hAnsi="Arial" w:cs="Arial"/>
          <w:color w:val="2E74B5" w:themeColor="accent1" w:themeShade="BF"/>
          <w:szCs w:val="20"/>
          <w:u w:val="single"/>
          <w:lang w:val="en-GB" w:eastAsia="en-GB"/>
        </w:rPr>
        <w:t>Rural Development Regulation /IPARD</w:t>
      </w:r>
    </w:p>
    <w:p w:rsidR="00C079A1" w:rsidRDefault="00C079A1" w:rsidP="00642023">
      <w:pPr>
        <w:spacing w:after="0" w:line="240" w:lineRule="auto"/>
        <w:jc w:val="both"/>
        <w:rPr>
          <w:rFonts w:ascii="Arial" w:eastAsia="Calibri" w:hAnsi="Arial" w:cs="Arial"/>
          <w:szCs w:val="20"/>
          <w:lang w:val="en-GB" w:eastAsia="en-GB"/>
        </w:rPr>
      </w:pPr>
      <w:r w:rsidRPr="003438E6">
        <w:rPr>
          <w:rFonts w:ascii="Arial" w:eastAsia="Calibri" w:hAnsi="Arial" w:cs="Arial"/>
          <w:szCs w:val="20"/>
          <w:lang w:val="en-GB" w:eastAsia="en-GB"/>
        </w:rPr>
        <w:t>The aim of IPA is therefore to enhance the efficiency and</w:t>
      </w:r>
      <w:r>
        <w:rPr>
          <w:rFonts w:ascii="Arial" w:eastAsia="Calibri" w:hAnsi="Arial" w:cs="Arial"/>
          <w:szCs w:val="20"/>
          <w:lang w:val="en-GB" w:eastAsia="en-GB"/>
        </w:rPr>
        <w:t xml:space="preserve"> coherence of aid by means of a </w:t>
      </w:r>
      <w:r w:rsidRPr="003438E6">
        <w:rPr>
          <w:rFonts w:ascii="Arial" w:eastAsia="Calibri" w:hAnsi="Arial" w:cs="Arial"/>
          <w:szCs w:val="20"/>
          <w:lang w:val="en-GB" w:eastAsia="en-GB"/>
        </w:rPr>
        <w:t>single framework in order to strengthen institutional capacity, cross-border cooperation, economic and social development and rural development.</w:t>
      </w:r>
      <w:r w:rsidR="00642023">
        <w:rPr>
          <w:rFonts w:ascii="Arial" w:eastAsia="Calibri" w:hAnsi="Arial" w:cs="Arial"/>
          <w:szCs w:val="20"/>
          <w:lang w:val="en-GB" w:eastAsia="en-GB"/>
        </w:rPr>
        <w:t xml:space="preserve"> </w:t>
      </w:r>
      <w:r>
        <w:rPr>
          <w:rFonts w:ascii="Arial" w:eastAsia="Calibri" w:hAnsi="Arial" w:cs="Arial"/>
          <w:szCs w:val="20"/>
          <w:lang w:val="en-GB" w:eastAsia="en-GB"/>
        </w:rPr>
        <w:t>Republic of Macedonia is one of the three countries which benefited from the use of IPARD 1 (the others being Turkey and Croatia). Its national IPARD 1 Programme for 2007-2013 was approved by the European Commission in 2007, with the total indicative budget of 87,53 mil EUR. In 2009, funding was authorized for the three measures:</w:t>
      </w:r>
    </w:p>
    <w:p w:rsidR="00C079A1" w:rsidRDefault="00C079A1" w:rsidP="00C079A1">
      <w:pPr>
        <w:spacing w:after="0" w:line="240" w:lineRule="auto"/>
        <w:ind w:left="284"/>
        <w:rPr>
          <w:rFonts w:ascii="Arial" w:eastAsia="Calibri" w:hAnsi="Arial" w:cs="Arial"/>
          <w:szCs w:val="20"/>
          <w:lang w:val="en-GB" w:eastAsia="en-GB"/>
        </w:rPr>
      </w:pPr>
      <w:r>
        <w:rPr>
          <w:rFonts w:ascii="Arial" w:eastAsia="Calibri" w:hAnsi="Arial" w:cs="Arial"/>
          <w:szCs w:val="20"/>
          <w:lang w:val="en-GB" w:eastAsia="en-GB"/>
        </w:rPr>
        <w:t>-investments in agricultural holdings</w:t>
      </w:r>
    </w:p>
    <w:p w:rsidR="00C079A1" w:rsidRDefault="00C079A1" w:rsidP="00C079A1">
      <w:pPr>
        <w:spacing w:after="0" w:line="240" w:lineRule="auto"/>
        <w:ind w:left="284"/>
        <w:rPr>
          <w:rFonts w:ascii="Arial" w:eastAsia="Calibri" w:hAnsi="Arial" w:cs="Arial"/>
          <w:szCs w:val="20"/>
          <w:lang w:val="en-GB" w:eastAsia="en-GB"/>
        </w:rPr>
      </w:pPr>
      <w:r>
        <w:rPr>
          <w:rFonts w:ascii="Arial" w:eastAsia="Calibri" w:hAnsi="Arial" w:cs="Arial"/>
          <w:szCs w:val="20"/>
          <w:lang w:val="en-GB" w:eastAsia="en-GB"/>
        </w:rPr>
        <w:t>-investments in the processing and marketing of agriculture and fishery products</w:t>
      </w:r>
    </w:p>
    <w:p w:rsidR="00C079A1" w:rsidRDefault="00C079A1" w:rsidP="00C079A1">
      <w:pPr>
        <w:spacing w:after="0" w:line="240" w:lineRule="auto"/>
        <w:ind w:left="284"/>
        <w:rPr>
          <w:rFonts w:ascii="Arial" w:eastAsia="Calibri" w:hAnsi="Arial" w:cs="Arial"/>
          <w:szCs w:val="20"/>
          <w:lang w:val="en-GB" w:eastAsia="en-GB"/>
        </w:rPr>
      </w:pPr>
      <w:r>
        <w:rPr>
          <w:rFonts w:ascii="Arial" w:eastAsia="Calibri" w:hAnsi="Arial" w:cs="Arial"/>
          <w:szCs w:val="20"/>
          <w:lang w:val="en-GB" w:eastAsia="en-GB"/>
        </w:rPr>
        <w:t>-diversification and development of rural economic activities.</w:t>
      </w:r>
    </w:p>
    <w:p w:rsidR="00C079A1" w:rsidRDefault="00C079A1" w:rsidP="00642023">
      <w:pPr>
        <w:spacing w:after="0" w:line="240" w:lineRule="auto"/>
        <w:jc w:val="both"/>
        <w:rPr>
          <w:rFonts w:ascii="Arial" w:eastAsia="Calibri" w:hAnsi="Arial" w:cs="Arial"/>
          <w:szCs w:val="20"/>
          <w:lang w:val="en-GB" w:eastAsia="en-GB"/>
        </w:rPr>
      </w:pPr>
      <w:r>
        <w:rPr>
          <w:rFonts w:ascii="Arial" w:eastAsia="Calibri" w:hAnsi="Arial" w:cs="Arial"/>
          <w:szCs w:val="20"/>
          <w:lang w:val="en-GB" w:eastAsia="en-GB"/>
        </w:rPr>
        <w:t>Since 2009, the government has issued nine public calls for application to use IPARD funds. To date, about 18% of remaining IPARD 1 budget has been committed to fund about 300 projects.</w:t>
      </w:r>
    </w:p>
    <w:p w:rsidR="00C079A1" w:rsidRDefault="00C079A1" w:rsidP="00642023">
      <w:pPr>
        <w:spacing w:after="0" w:line="240" w:lineRule="auto"/>
        <w:jc w:val="both"/>
        <w:rPr>
          <w:rFonts w:ascii="Arial" w:eastAsia="Calibri" w:hAnsi="Arial" w:cs="Arial"/>
          <w:szCs w:val="20"/>
          <w:lang w:val="en-GB" w:eastAsia="en-GB"/>
        </w:rPr>
      </w:pPr>
      <w:r>
        <w:rPr>
          <w:rFonts w:ascii="Arial" w:eastAsia="Calibri" w:hAnsi="Arial" w:cs="Arial"/>
          <w:szCs w:val="20"/>
          <w:lang w:val="en-GB" w:eastAsia="en-GB"/>
        </w:rPr>
        <w:t xml:space="preserve">The Ministry of Agriculture, Forestry and Water Management is prepared to consumed IPARD 2 funds 2014-2020, which will have the same scope as IPARD 1, plus forestry and advisory services. For 2014 European Commission (EC) allocated 106 mil EUR grant for the development of agriculture in rural communes of Macedonia. </w:t>
      </w:r>
      <w:r w:rsidRPr="00A82454">
        <w:rPr>
          <w:rFonts w:ascii="Arial" w:eastAsia="Calibri" w:hAnsi="Arial" w:cs="Arial"/>
          <w:szCs w:val="20"/>
          <w:lang w:val="en-GB" w:eastAsia="en-GB"/>
        </w:rPr>
        <w:t>However, economically we still need direct activities which will produce j</w:t>
      </w:r>
      <w:r>
        <w:rPr>
          <w:rFonts w:ascii="Arial" w:eastAsia="Calibri" w:hAnsi="Arial" w:cs="Arial"/>
          <w:szCs w:val="20"/>
          <w:lang w:val="en-GB" w:eastAsia="en-GB"/>
        </w:rPr>
        <w:t>o</w:t>
      </w:r>
      <w:r w:rsidRPr="00A82454">
        <w:rPr>
          <w:rFonts w:ascii="Arial" w:eastAsia="Calibri" w:hAnsi="Arial" w:cs="Arial"/>
          <w:szCs w:val="20"/>
          <w:lang w:val="en-GB" w:eastAsia="en-GB"/>
        </w:rPr>
        <w:t>bs to keep the people in villages. These jobs should be direct</w:t>
      </w:r>
      <w:r>
        <w:rPr>
          <w:rFonts w:ascii="Arial" w:eastAsia="Calibri" w:hAnsi="Arial" w:cs="Arial"/>
          <w:szCs w:val="20"/>
          <w:lang w:val="en-GB" w:eastAsia="en-GB"/>
        </w:rPr>
        <w:t>ly connected with food processing from agriculture and forest products and rural tourism</w:t>
      </w:r>
      <w:r w:rsidRPr="00A82454">
        <w:rPr>
          <w:rFonts w:ascii="Arial" w:eastAsia="Calibri" w:hAnsi="Arial" w:cs="Arial"/>
          <w:szCs w:val="20"/>
          <w:lang w:val="en-GB" w:eastAsia="en-GB"/>
        </w:rPr>
        <w:t xml:space="preserve">. Our focus and our plan to work toward  the solution to the problems of food production and rural development, is on one side and to also focus on private sector promotion, </w:t>
      </w:r>
      <w:r>
        <w:rPr>
          <w:rFonts w:ascii="Arial" w:eastAsia="Calibri" w:hAnsi="Arial" w:cs="Arial"/>
          <w:szCs w:val="20"/>
          <w:lang w:val="en-GB" w:eastAsia="en-GB"/>
        </w:rPr>
        <w:t>local entrepreneurs, loans, and energy efficiency, as the other side of activities.</w:t>
      </w:r>
    </w:p>
    <w:p w:rsidR="00C079A1" w:rsidRDefault="00C079A1" w:rsidP="00C079A1">
      <w:pPr>
        <w:numPr>
          <w:ilvl w:val="0"/>
          <w:numId w:val="1"/>
        </w:numPr>
        <w:spacing w:after="0" w:line="240" w:lineRule="auto"/>
        <w:ind w:left="284" w:hanging="284"/>
        <w:jc w:val="both"/>
        <w:rPr>
          <w:rFonts w:ascii="Arial" w:eastAsia="Calibri" w:hAnsi="Arial" w:cs="Arial"/>
          <w:szCs w:val="20"/>
          <w:lang w:val="en-GB" w:eastAsia="en-GB"/>
        </w:rPr>
      </w:pPr>
      <w:r w:rsidRPr="00642023">
        <w:rPr>
          <w:rFonts w:ascii="Arial" w:eastAsia="Calibri" w:hAnsi="Arial" w:cs="Arial"/>
          <w:color w:val="2E74B5" w:themeColor="accent1" w:themeShade="BF"/>
          <w:szCs w:val="20"/>
          <w:u w:val="single"/>
          <w:lang w:val="en-GB" w:eastAsia="en-GB"/>
        </w:rPr>
        <w:t>EU Timber Regulation</w:t>
      </w:r>
      <w:r w:rsidRPr="00642023">
        <w:rPr>
          <w:rFonts w:ascii="Arial" w:eastAsia="Calibri" w:hAnsi="Arial" w:cs="Arial"/>
          <w:szCs w:val="20"/>
          <w:u w:val="single"/>
          <w:lang w:val="en-GB" w:eastAsia="en-GB"/>
        </w:rPr>
        <w:t>:</w:t>
      </w:r>
      <w:r w:rsidRPr="00642023">
        <w:rPr>
          <w:rFonts w:ascii="Arial" w:eastAsia="Calibri" w:hAnsi="Arial" w:cs="Arial"/>
          <w:szCs w:val="20"/>
          <w:lang w:val="en-GB" w:eastAsia="en-GB"/>
        </w:rPr>
        <w:t xml:space="preserve"> </w:t>
      </w:r>
      <w:r w:rsidRPr="00A82454">
        <w:rPr>
          <w:rFonts w:ascii="Arial" w:eastAsia="Calibri" w:hAnsi="Arial" w:cs="Arial"/>
          <w:szCs w:val="20"/>
          <w:lang w:val="en-GB" w:eastAsia="en-GB"/>
        </w:rPr>
        <w:t>This regulation is at the initial phase, it is mentioned together with the debate for certification of the forests, thus it cannot be said that Macedonia is following these requirements yet.</w:t>
      </w:r>
    </w:p>
    <w:p w:rsidR="00642023" w:rsidRDefault="00642023" w:rsidP="00642023">
      <w:pPr>
        <w:spacing w:after="0" w:line="240" w:lineRule="auto"/>
        <w:ind w:left="284"/>
        <w:jc w:val="both"/>
        <w:rPr>
          <w:rFonts w:ascii="Arial" w:eastAsia="Calibri" w:hAnsi="Arial" w:cs="Arial"/>
          <w:szCs w:val="20"/>
          <w:lang w:val="en-GB" w:eastAsia="en-GB"/>
        </w:rPr>
      </w:pPr>
    </w:p>
    <w:p w:rsidR="00C079A1" w:rsidRDefault="00C079A1" w:rsidP="00C079A1">
      <w:pPr>
        <w:spacing w:after="0" w:line="240" w:lineRule="auto"/>
        <w:jc w:val="both"/>
        <w:rPr>
          <w:rFonts w:ascii="Arial" w:eastAsia="Times New Roman" w:hAnsi="Arial" w:cs="Times New Roman"/>
          <w:szCs w:val="20"/>
          <w:lang w:val="en-GB" w:eastAsia="en-GB"/>
        </w:rPr>
      </w:pPr>
      <w:r w:rsidRPr="00A82454">
        <w:rPr>
          <w:rFonts w:ascii="Arial" w:eastAsia="Calibri" w:hAnsi="Arial" w:cs="Arial"/>
          <w:szCs w:val="20"/>
          <w:lang w:val="en-GB" w:eastAsia="en-GB"/>
        </w:rPr>
        <w:t>There are other directives that are transposed within national legislation too.</w:t>
      </w:r>
      <w:r w:rsidRPr="00A82454">
        <w:rPr>
          <w:rFonts w:ascii="Arial" w:eastAsia="Times New Roman" w:hAnsi="Arial" w:cs="Times New Roman"/>
          <w:szCs w:val="20"/>
          <w:lang w:val="en-GB" w:eastAsia="en-GB"/>
        </w:rPr>
        <w:t xml:space="preserve">The membership in WTO is preconditioned by the harmonization of the sanitary and phytosanitary measures with the international standards. This prescribes supplementing and amending of the respective laws and procedures on harmonization with the international conventions applied in the 7 National Biosafety Framework for Republic of Macedonia field of veterinary protection (OIE - Office </w:t>
      </w:r>
      <w:r w:rsidRPr="00A82454">
        <w:rPr>
          <w:rFonts w:ascii="Arial" w:eastAsia="Times New Roman" w:hAnsi="Arial" w:cs="Times New Roman"/>
          <w:szCs w:val="20"/>
          <w:lang w:val="en-GB" w:eastAsia="en-GB"/>
        </w:rPr>
        <w:lastRenderedPageBreak/>
        <w:t>International des’Epizooties), phytosanitary systems (International Convention on Plant Protection) and safety of food (the Alimentarius Codex).</w:t>
      </w:r>
    </w:p>
    <w:p w:rsidR="007A14B6" w:rsidRPr="00A82454" w:rsidRDefault="007A14B6" w:rsidP="00C079A1">
      <w:pPr>
        <w:spacing w:after="0" w:line="240" w:lineRule="auto"/>
        <w:jc w:val="both"/>
        <w:rPr>
          <w:rFonts w:ascii="Arial" w:eastAsia="Times New Roman" w:hAnsi="Arial" w:cs="Times New Roman"/>
          <w:szCs w:val="20"/>
          <w:lang w:val="en-GB" w:eastAsia="en-GB"/>
        </w:rPr>
      </w:pPr>
    </w:p>
    <w:p w:rsidR="00C079A1" w:rsidRPr="008B087F" w:rsidRDefault="00C079A1" w:rsidP="00C93DB7">
      <w:pPr>
        <w:pStyle w:val="Heading3"/>
        <w:rPr>
          <w:rFonts w:eastAsia="Times New Roman"/>
        </w:rPr>
      </w:pPr>
      <w:bookmarkStart w:id="36" w:name="_Toc456194102"/>
      <w:bookmarkStart w:id="37" w:name="_Toc456953337"/>
      <w:bookmarkStart w:id="38" w:name="_Toc474850838"/>
      <w:r w:rsidRPr="008B087F">
        <w:rPr>
          <w:rFonts w:eastAsia="Times New Roman"/>
        </w:rPr>
        <w:t>2.6. Forest knowledge base</w:t>
      </w:r>
      <w:bookmarkEnd w:id="36"/>
      <w:bookmarkEnd w:id="37"/>
      <w:bookmarkEnd w:id="38"/>
    </w:p>
    <w:p w:rsidR="00C079A1" w:rsidRDefault="00C079A1" w:rsidP="00C079A1">
      <w:pPr>
        <w:keepNext/>
        <w:keepLines/>
        <w:spacing w:after="0" w:line="240" w:lineRule="auto"/>
        <w:jc w:val="both"/>
        <w:outlineLvl w:val="4"/>
        <w:rPr>
          <w:rFonts w:ascii="Arial" w:eastAsia="Times New Roman" w:hAnsi="Arial" w:cs="Arial"/>
          <w:b/>
          <w:i/>
          <w:color w:val="365F91"/>
          <w:lang w:val="en-GB" w:eastAsia="en-GB"/>
        </w:rPr>
      </w:pPr>
      <w:bookmarkStart w:id="39" w:name="_Toc456194103"/>
    </w:p>
    <w:p w:rsidR="00C079A1" w:rsidRPr="008B087F" w:rsidRDefault="00C079A1" w:rsidP="00C079A1">
      <w:pPr>
        <w:keepNext/>
        <w:keepLines/>
        <w:spacing w:after="0" w:line="240" w:lineRule="auto"/>
        <w:jc w:val="both"/>
        <w:outlineLvl w:val="4"/>
        <w:rPr>
          <w:rFonts w:ascii="Arial" w:eastAsia="Times New Roman" w:hAnsi="Arial" w:cs="Arial"/>
          <w:b/>
          <w:i/>
          <w:color w:val="365F91"/>
          <w:lang w:val="en-GB" w:eastAsia="en-GB"/>
        </w:rPr>
      </w:pPr>
      <w:r w:rsidRPr="008B087F">
        <w:rPr>
          <w:rFonts w:ascii="Arial" w:eastAsia="Times New Roman" w:hAnsi="Arial" w:cs="Arial"/>
          <w:b/>
          <w:i/>
          <w:color w:val="365F91"/>
          <w:lang w:val="en-GB" w:eastAsia="en-GB"/>
        </w:rPr>
        <w:t>State of forest inventories</w:t>
      </w:r>
      <w:bookmarkEnd w:id="39"/>
    </w:p>
    <w:p w:rsidR="00C079A1" w:rsidRPr="008B087F" w:rsidRDefault="00C079A1" w:rsidP="00C079A1">
      <w:pPr>
        <w:spacing w:after="0" w:line="240" w:lineRule="auto"/>
        <w:jc w:val="both"/>
        <w:rPr>
          <w:rFonts w:ascii="Arial" w:eastAsia="Times New Roman" w:hAnsi="Arial" w:cs="Arial"/>
          <w:lang w:val="en-GB" w:eastAsia="en-GB"/>
        </w:rPr>
      </w:pPr>
      <w:r w:rsidRPr="008B087F">
        <w:rPr>
          <w:rFonts w:ascii="Arial" w:eastAsia="Times New Roman" w:hAnsi="Arial" w:cs="Arial"/>
          <w:lang w:val="en-GB" w:eastAsia="en-GB"/>
        </w:rPr>
        <w:t>As it was mentioned above, Macedonia should perform a forest inventory, due to the fact that the last one was in 1979. It could be a solid base for further sustainable development of the forestry as an economic branch.</w:t>
      </w:r>
    </w:p>
    <w:p w:rsidR="00C079A1" w:rsidRDefault="00C079A1" w:rsidP="00C079A1">
      <w:pPr>
        <w:spacing w:after="0" w:line="240" w:lineRule="auto"/>
        <w:jc w:val="both"/>
        <w:rPr>
          <w:rFonts w:ascii="Arial" w:eastAsia="Calibri" w:hAnsi="Arial" w:cs="Arial"/>
          <w:szCs w:val="20"/>
          <w:u w:val="single"/>
          <w:lang w:val="en-GB" w:eastAsia="en-GB"/>
        </w:rPr>
      </w:pPr>
    </w:p>
    <w:p w:rsidR="00242C10" w:rsidRDefault="00242C10" w:rsidP="00C079A1">
      <w:pPr>
        <w:spacing w:after="0" w:line="240" w:lineRule="auto"/>
        <w:jc w:val="both"/>
        <w:rPr>
          <w:rFonts w:ascii="Arial" w:eastAsia="Calibri" w:hAnsi="Arial" w:cs="Arial"/>
          <w:szCs w:val="20"/>
          <w:u w:val="single"/>
          <w:lang w:val="en-GB" w:eastAsia="en-GB"/>
        </w:rPr>
      </w:pPr>
    </w:p>
    <w:p w:rsidR="00C079A1" w:rsidRPr="000B0764" w:rsidRDefault="00C079A1" w:rsidP="00076B04">
      <w:pPr>
        <w:pStyle w:val="Heading2"/>
        <w:rPr>
          <w:rFonts w:ascii="Arial" w:eastAsia="Times New Roman" w:hAnsi="Arial" w:cs="Arial"/>
          <w:b/>
          <w:color w:val="4472C4" w:themeColor="accent5"/>
          <w:lang w:val="en-GB" w:eastAsia="en-GB"/>
        </w:rPr>
      </w:pPr>
      <w:bookmarkStart w:id="40" w:name="_Toc474850854"/>
      <w:r w:rsidRPr="000B0764">
        <w:rPr>
          <w:rFonts w:ascii="Arial" w:eastAsia="Times New Roman" w:hAnsi="Arial" w:cs="Arial"/>
          <w:b/>
          <w:color w:val="4472C4" w:themeColor="accent5"/>
          <w:lang w:val="en-GB" w:eastAsia="en-GB"/>
        </w:rPr>
        <w:t xml:space="preserve">Recommendations </w:t>
      </w:r>
      <w:bookmarkEnd w:id="40"/>
    </w:p>
    <w:p w:rsidR="00C079A1" w:rsidRPr="000B0764" w:rsidRDefault="00C079A1" w:rsidP="00C079A1">
      <w:pPr>
        <w:spacing w:after="0" w:line="240" w:lineRule="auto"/>
        <w:jc w:val="both"/>
        <w:rPr>
          <w:rFonts w:ascii="Arial" w:eastAsia="Times New Roman" w:hAnsi="Arial" w:cs="Arial"/>
          <w:color w:val="4472C4" w:themeColor="accent5"/>
          <w:lang w:val="en-GB" w:eastAsia="en-GB"/>
        </w:rPr>
      </w:pPr>
    </w:p>
    <w:p w:rsidR="00C079A1" w:rsidRPr="003F752A" w:rsidRDefault="00C079A1" w:rsidP="00C079A1">
      <w:pPr>
        <w:spacing w:after="0" w:line="240" w:lineRule="auto"/>
        <w:jc w:val="both"/>
        <w:rPr>
          <w:rFonts w:ascii="Arial" w:eastAsia="Times New Roman" w:hAnsi="Arial" w:cs="Arial"/>
          <w:lang w:val="en-GB" w:eastAsia="en-GB"/>
        </w:rPr>
      </w:pPr>
      <w:r w:rsidRPr="003F752A">
        <w:rPr>
          <w:rFonts w:ascii="Arial" w:eastAsia="Times New Roman" w:hAnsi="Arial" w:cs="Arial"/>
          <w:lang w:val="en-GB" w:eastAsia="en-GB"/>
        </w:rPr>
        <w:t xml:space="preserve">As the first and most important activity which is recommended should be the forest </w:t>
      </w:r>
      <w:r w:rsidRPr="00936A4D">
        <w:rPr>
          <w:rFonts w:ascii="Arial" w:eastAsia="Times New Roman" w:hAnsi="Arial" w:cs="Arial"/>
          <w:b/>
          <w:lang w:val="en-GB" w:eastAsia="en-GB"/>
        </w:rPr>
        <w:t>inventory</w:t>
      </w:r>
      <w:r w:rsidRPr="003F752A">
        <w:rPr>
          <w:rFonts w:ascii="Arial" w:eastAsia="Times New Roman" w:hAnsi="Arial" w:cs="Arial"/>
          <w:lang w:val="en-GB" w:eastAsia="en-GB"/>
        </w:rPr>
        <w:t>. That will tell the forest sector at which stage is at the moment and which steps need to be taken to improve the situation in the future.</w:t>
      </w:r>
    </w:p>
    <w:p w:rsidR="00C079A1" w:rsidRPr="003F752A" w:rsidRDefault="00C079A1" w:rsidP="00C079A1">
      <w:pPr>
        <w:spacing w:after="0" w:line="240" w:lineRule="auto"/>
        <w:jc w:val="both"/>
        <w:rPr>
          <w:rFonts w:ascii="Arial" w:eastAsia="Times New Roman" w:hAnsi="Arial" w:cs="Times New Roman"/>
          <w:szCs w:val="20"/>
          <w:lang w:val="en-GB" w:eastAsia="en-GB"/>
        </w:rPr>
      </w:pPr>
      <w:r w:rsidRPr="003F752A">
        <w:rPr>
          <w:rFonts w:ascii="Arial" w:eastAsia="Times New Roman" w:hAnsi="Arial" w:cs="Arial"/>
          <w:lang w:val="en-GB" w:eastAsia="en-GB"/>
        </w:rPr>
        <w:t xml:space="preserve">The problem of marking borders between state and private owned forest should be done and introducing </w:t>
      </w:r>
      <w:r w:rsidRPr="00936A4D">
        <w:rPr>
          <w:rFonts w:ascii="Arial" w:eastAsia="Times New Roman" w:hAnsi="Arial" w:cs="Arial"/>
          <w:b/>
          <w:lang w:val="en-GB" w:eastAsia="en-GB"/>
        </w:rPr>
        <w:t>GIS</w:t>
      </w:r>
      <w:r w:rsidRPr="003F752A">
        <w:rPr>
          <w:rFonts w:ascii="Arial" w:eastAsia="Times New Roman" w:hAnsi="Arial" w:cs="Arial"/>
          <w:lang w:val="en-GB" w:eastAsia="en-GB"/>
        </w:rPr>
        <w:t xml:space="preserve"> for forestry should be also priority in the country. Introducing modern </w:t>
      </w:r>
      <w:r w:rsidRPr="00936A4D">
        <w:rPr>
          <w:rFonts w:ascii="Arial" w:eastAsia="Times New Roman" w:hAnsi="Arial" w:cs="Arial"/>
          <w:b/>
          <w:lang w:val="en-GB" w:eastAsia="en-GB"/>
        </w:rPr>
        <w:t>information system</w:t>
      </w:r>
      <w:r w:rsidRPr="003F752A">
        <w:rPr>
          <w:rFonts w:ascii="Arial" w:eastAsia="Times New Roman" w:hAnsi="Arial" w:cs="Arial"/>
          <w:lang w:val="en-GB" w:eastAsia="en-GB"/>
        </w:rPr>
        <w:t xml:space="preserve"> can help, not only to the private forest owners, but also to the employee of the PE. </w:t>
      </w:r>
      <w:r w:rsidRPr="00936A4D">
        <w:rPr>
          <w:rFonts w:ascii="Arial" w:eastAsia="Times New Roman" w:hAnsi="Arial" w:cs="Arial"/>
          <w:b/>
          <w:lang w:val="en-GB" w:eastAsia="en-GB"/>
        </w:rPr>
        <w:t>NWFP</w:t>
      </w:r>
      <w:r w:rsidRPr="003F752A">
        <w:rPr>
          <w:rFonts w:ascii="Arial" w:eastAsia="Times New Roman" w:hAnsi="Arial" w:cs="Arial"/>
          <w:lang w:val="en-GB" w:eastAsia="en-GB"/>
        </w:rPr>
        <w:t xml:space="preserve">s started to be an activity that is mentioned between the rural populations, but if it is more organized and planned, it can be a significant for the national economy as well. </w:t>
      </w:r>
      <w:r w:rsidRPr="00936A4D">
        <w:rPr>
          <w:rFonts w:ascii="Arial" w:eastAsia="Times New Roman" w:hAnsi="Arial" w:cs="Arial"/>
          <w:b/>
          <w:lang w:val="en-GB" w:eastAsia="en-GB"/>
        </w:rPr>
        <w:t>Rural</w:t>
      </w:r>
      <w:r w:rsidRPr="003F752A">
        <w:rPr>
          <w:rFonts w:ascii="Arial" w:eastAsia="Times New Roman" w:hAnsi="Arial" w:cs="Arial"/>
          <w:lang w:val="en-GB" w:eastAsia="en-GB"/>
        </w:rPr>
        <w:t xml:space="preserve"> </w:t>
      </w:r>
      <w:r w:rsidRPr="00936A4D">
        <w:rPr>
          <w:rFonts w:ascii="Arial" w:eastAsia="Times New Roman" w:hAnsi="Arial" w:cs="Arial"/>
          <w:b/>
          <w:lang w:val="en-GB" w:eastAsia="en-GB"/>
        </w:rPr>
        <w:t>tourism</w:t>
      </w:r>
      <w:r w:rsidRPr="003F752A">
        <w:rPr>
          <w:rFonts w:ascii="Arial" w:eastAsia="Times New Roman" w:hAnsi="Arial" w:cs="Arial"/>
          <w:lang w:val="en-GB" w:eastAsia="en-GB"/>
        </w:rPr>
        <w:t xml:space="preserve"> is the most promoted in the protected areas. Taking into account that there are potentials for this kind of activity, the forest sector needs to follow global trends for sustainable forestry and include this into their plans. At the moment the forestry sector is still </w:t>
      </w:r>
      <w:r w:rsidRPr="00936A4D">
        <w:rPr>
          <w:rFonts w:ascii="Arial" w:eastAsia="Times New Roman" w:hAnsi="Arial" w:cs="Arial"/>
          <w:b/>
          <w:lang w:val="en-GB" w:eastAsia="en-GB"/>
        </w:rPr>
        <w:t>traditional</w:t>
      </w:r>
      <w:r w:rsidRPr="003F752A">
        <w:rPr>
          <w:rFonts w:ascii="Arial" w:eastAsia="Times New Roman" w:hAnsi="Arial" w:cs="Arial"/>
          <w:lang w:val="en-GB" w:eastAsia="en-GB"/>
        </w:rPr>
        <w:t xml:space="preserve"> and only </w:t>
      </w:r>
      <w:r w:rsidRPr="00936A4D">
        <w:rPr>
          <w:rFonts w:ascii="Arial" w:eastAsia="Times New Roman" w:hAnsi="Arial" w:cs="Arial"/>
          <w:b/>
          <w:lang w:val="en-GB" w:eastAsia="en-GB"/>
        </w:rPr>
        <w:t>wood focused</w:t>
      </w:r>
      <w:r w:rsidRPr="003F752A">
        <w:rPr>
          <w:rFonts w:ascii="Arial" w:eastAsia="Times New Roman" w:hAnsi="Arial" w:cs="Arial"/>
          <w:lang w:val="en-GB" w:eastAsia="en-GB"/>
        </w:rPr>
        <w:t xml:space="preserve">. </w:t>
      </w:r>
      <w:r w:rsidRPr="00936A4D">
        <w:rPr>
          <w:rFonts w:ascii="Arial" w:eastAsia="Times New Roman" w:hAnsi="Arial" w:cs="Arial"/>
          <w:b/>
          <w:lang w:val="en-GB" w:eastAsia="en-GB"/>
        </w:rPr>
        <w:t>Monopoly of the PE</w:t>
      </w:r>
      <w:r w:rsidRPr="003F752A">
        <w:rPr>
          <w:rFonts w:ascii="Arial" w:eastAsia="Times New Roman" w:hAnsi="Arial" w:cs="Arial"/>
          <w:lang w:val="en-GB" w:eastAsia="en-GB"/>
        </w:rPr>
        <w:t xml:space="preserve"> should be turned on to market economy. Every branch of the PE should establish their price for the products at the market, private forest owners should be also a factor influencing the market. </w:t>
      </w:r>
      <w:r w:rsidRPr="003F752A">
        <w:rPr>
          <w:rFonts w:ascii="Arial" w:eastAsia="Times New Roman" w:hAnsi="Arial" w:cs="Times New Roman"/>
          <w:szCs w:val="20"/>
          <w:lang w:val="en-GB" w:eastAsia="en-GB"/>
        </w:rPr>
        <w:t>At the same time, to consider the fact that they serve the public interest. State measures taken in this area should be adequate to achieve the objectives.</w:t>
      </w:r>
    </w:p>
    <w:p w:rsidR="00C079A1" w:rsidRPr="00930ACA" w:rsidRDefault="00C079A1" w:rsidP="00C079A1">
      <w:pPr>
        <w:spacing w:after="0" w:line="240" w:lineRule="auto"/>
        <w:jc w:val="both"/>
        <w:rPr>
          <w:rFonts w:ascii="Arial" w:eastAsia="Times New Roman" w:hAnsi="Arial" w:cs="Times New Roman"/>
          <w:color w:val="0070C0"/>
          <w:szCs w:val="20"/>
          <w:lang w:val="en-GB" w:eastAsia="en-GB"/>
        </w:rPr>
      </w:pPr>
    </w:p>
    <w:p w:rsidR="00560825" w:rsidRDefault="00560825" w:rsidP="00C079A1">
      <w:pPr>
        <w:spacing w:after="0" w:line="240" w:lineRule="auto"/>
        <w:jc w:val="both"/>
        <w:rPr>
          <w:rFonts w:ascii="Arial" w:eastAsia="Times New Roman" w:hAnsi="Arial" w:cs="Times New Roman"/>
          <w:szCs w:val="20"/>
          <w:lang w:val="en-GB" w:eastAsia="en-GB"/>
        </w:rPr>
      </w:pPr>
    </w:p>
    <w:p w:rsidR="00242C10" w:rsidRDefault="00242C10" w:rsidP="00FA59C2">
      <w:pPr>
        <w:pStyle w:val="Heading1"/>
      </w:pPr>
      <w:bookmarkStart w:id="41" w:name="_Toc474850856"/>
    </w:p>
    <w:p w:rsidR="00076B14" w:rsidRDefault="00076B14" w:rsidP="00FA59C2">
      <w:pPr>
        <w:pStyle w:val="Heading1"/>
      </w:pPr>
      <w:r w:rsidRPr="00560825">
        <w:t>References</w:t>
      </w:r>
      <w:bookmarkEnd w:id="41"/>
    </w:p>
    <w:p w:rsidR="00242C10" w:rsidRPr="00242C10" w:rsidRDefault="00242C10" w:rsidP="00242C10">
      <w:pPr>
        <w:rPr>
          <w:lang w:val="en-GB" w:eastAsia="en-GB" w:bidi="he-IL"/>
        </w:rPr>
      </w:pPr>
    </w:p>
    <w:p w:rsidR="00076B14" w:rsidRPr="00DF7192" w:rsidRDefault="00076B14" w:rsidP="00076B14">
      <w:pPr>
        <w:pStyle w:val="EndnoteText"/>
        <w:spacing w:afterLines="40" w:after="96"/>
        <w:rPr>
          <w:rFonts w:cs="Arial"/>
          <w:i/>
          <w:iCs/>
          <w:sz w:val="22"/>
          <w:szCs w:val="22"/>
        </w:rPr>
      </w:pPr>
      <w:r w:rsidRPr="00DF7192">
        <w:rPr>
          <w:rFonts w:cs="Arial"/>
          <w:sz w:val="22"/>
          <w:szCs w:val="22"/>
          <w:lang w:val="en-US"/>
        </w:rPr>
        <w:t>Blinkov I., Stojanovska M., “</w:t>
      </w:r>
      <w:r w:rsidRPr="00DF7192">
        <w:rPr>
          <w:rFonts w:cs="Arial"/>
          <w:sz w:val="22"/>
          <w:szCs w:val="22"/>
        </w:rPr>
        <w:t xml:space="preserve">Difference between land management in Macedonia and EU countries”, </w:t>
      </w:r>
      <w:r w:rsidRPr="00DF7192">
        <w:rPr>
          <w:rFonts w:cs="Arial"/>
          <w:i/>
          <w:iCs/>
          <w:sz w:val="22"/>
          <w:szCs w:val="22"/>
        </w:rPr>
        <w:t xml:space="preserve">International Conference </w:t>
      </w:r>
      <w:r w:rsidRPr="00DF7192">
        <w:rPr>
          <w:rFonts w:cs="Arial"/>
          <w:bCs/>
          <w:i/>
          <w:iCs/>
          <w:sz w:val="22"/>
          <w:szCs w:val="22"/>
        </w:rPr>
        <w:t xml:space="preserve">«Managing of forest as a natural resources» </w:t>
      </w:r>
      <w:r w:rsidRPr="00DF7192">
        <w:rPr>
          <w:rFonts w:cs="Arial"/>
          <w:i/>
          <w:iCs/>
          <w:sz w:val="22"/>
          <w:szCs w:val="22"/>
        </w:rPr>
        <w:t>18-21June 2003, Ohrid/Macedonia</w:t>
      </w:r>
    </w:p>
    <w:p w:rsidR="00560825" w:rsidRPr="00560825" w:rsidRDefault="00560825" w:rsidP="00560825">
      <w:pPr>
        <w:spacing w:after="0" w:line="240" w:lineRule="auto"/>
        <w:textAlignment w:val="baseline"/>
        <w:rPr>
          <w:rFonts w:ascii="Arial" w:hAnsi="Arial" w:cs="Arial"/>
          <w:sz w:val="8"/>
          <w:szCs w:val="8"/>
        </w:rPr>
      </w:pPr>
    </w:p>
    <w:p w:rsidR="00560825" w:rsidRPr="00560825" w:rsidRDefault="00560825" w:rsidP="00560825">
      <w:pPr>
        <w:spacing w:after="0" w:line="240" w:lineRule="auto"/>
        <w:textAlignment w:val="baseline"/>
        <w:rPr>
          <w:rFonts w:ascii="Arial" w:hAnsi="Arial" w:cs="Arial"/>
        </w:rPr>
      </w:pPr>
      <w:r w:rsidRPr="00560825">
        <w:rPr>
          <w:rFonts w:ascii="Arial" w:hAnsi="Arial" w:cs="Arial"/>
        </w:rPr>
        <w:t>Brussard  P., Reed M.J., Tracy C.R. (1998) Ecosystem management: what is it really?. Journal “</w:t>
      </w:r>
      <w:hyperlink r:id="rId20" w:tooltip="Go to Landscape and Urban Planning on ScienceDirect" w:history="1">
        <w:r w:rsidRPr="00560825">
          <w:rPr>
            <w:rStyle w:val="Hyperlink"/>
            <w:rFonts w:ascii="Arial" w:hAnsi="Arial" w:cs="Arial"/>
            <w:color w:val="auto"/>
            <w:u w:val="none"/>
            <w:bdr w:val="none" w:sz="0" w:space="0" w:color="auto" w:frame="1"/>
          </w:rPr>
          <w:t>Landscape and Urban Planning</w:t>
        </w:r>
      </w:hyperlink>
      <w:r w:rsidRPr="00560825">
        <w:rPr>
          <w:rFonts w:ascii="Arial" w:hAnsi="Arial" w:cs="Arial"/>
          <w:b/>
          <w:bCs/>
        </w:rPr>
        <w:t xml:space="preserve">” </w:t>
      </w:r>
      <w:hyperlink r:id="rId21" w:tooltip="Go to table of contents for this volume/issue" w:history="1">
        <w:r w:rsidRPr="00560825">
          <w:rPr>
            <w:rStyle w:val="Hyperlink"/>
            <w:rFonts w:ascii="Arial" w:hAnsi="Arial" w:cs="Arial"/>
            <w:color w:val="auto"/>
            <w:u w:val="none"/>
            <w:bdr w:val="none" w:sz="0" w:space="0" w:color="auto" w:frame="1"/>
          </w:rPr>
          <w:t>Volume 40, Issues 1–3</w:t>
        </w:r>
      </w:hyperlink>
      <w:r w:rsidRPr="00560825">
        <w:rPr>
          <w:rFonts w:ascii="Arial" w:hAnsi="Arial" w:cs="Arial"/>
        </w:rPr>
        <w:t>, 31 March 1998, Pages 9–20</w:t>
      </w:r>
    </w:p>
    <w:p w:rsidR="00560825" w:rsidRPr="00560825" w:rsidRDefault="00560825" w:rsidP="00560825">
      <w:pPr>
        <w:pStyle w:val="EndnoteText"/>
        <w:rPr>
          <w:rFonts w:cs="Arial"/>
          <w:sz w:val="8"/>
          <w:szCs w:val="8"/>
          <w:lang w:val="en-US"/>
        </w:rPr>
      </w:pPr>
    </w:p>
    <w:p w:rsidR="00076B14" w:rsidRDefault="00076B14" w:rsidP="00560825">
      <w:pPr>
        <w:spacing w:after="0" w:line="240" w:lineRule="auto"/>
        <w:rPr>
          <w:rFonts w:ascii="Arial" w:hAnsi="Arial" w:cs="Arial"/>
        </w:rPr>
      </w:pPr>
      <w:r w:rsidRPr="00DF7192">
        <w:rPr>
          <w:rFonts w:ascii="Arial" w:hAnsi="Arial" w:cs="Arial"/>
        </w:rPr>
        <w:t xml:space="preserve">Janeska, V., Bojnec, S.. (2012): Rural labour market developments in the Republic of Macedonia, </w:t>
      </w:r>
      <w:r w:rsidRPr="00DF7192">
        <w:rPr>
          <w:rFonts w:ascii="Arial" w:hAnsi="Arial" w:cs="Arial"/>
          <w:i/>
        </w:rPr>
        <w:t>African Journal for Agriculture research, Vol.7(32), 2012</w:t>
      </w:r>
      <w:r w:rsidRPr="00DF7192">
        <w:rPr>
          <w:rFonts w:ascii="Arial" w:hAnsi="Arial" w:cs="Arial"/>
        </w:rPr>
        <w:t xml:space="preserve"> </w:t>
      </w:r>
    </w:p>
    <w:p w:rsidR="00560825" w:rsidRPr="00560825" w:rsidRDefault="00560825" w:rsidP="00560825">
      <w:pPr>
        <w:spacing w:after="0" w:line="240" w:lineRule="auto"/>
        <w:rPr>
          <w:rFonts w:ascii="Arial" w:hAnsi="Arial" w:cs="Arial"/>
          <w:sz w:val="8"/>
          <w:szCs w:val="8"/>
        </w:rPr>
      </w:pPr>
    </w:p>
    <w:p w:rsidR="00076B14" w:rsidRPr="00DF7192" w:rsidRDefault="00076B14" w:rsidP="00076B14">
      <w:pPr>
        <w:spacing w:afterLines="40" w:after="96"/>
        <w:rPr>
          <w:rFonts w:ascii="Arial" w:hAnsi="Arial" w:cs="Arial"/>
        </w:rPr>
      </w:pPr>
      <w:r w:rsidRPr="00DF7192">
        <w:rPr>
          <w:rFonts w:ascii="Arial" w:hAnsi="Arial" w:cs="Arial"/>
        </w:rPr>
        <w:t xml:space="preserve">Maican O. H., (2013). Legal status of public enterprises and commercial monopolies in the European Union, </w:t>
      </w:r>
      <w:r w:rsidRPr="00DF7192">
        <w:rPr>
          <w:rFonts w:ascii="Arial" w:hAnsi="Arial" w:cs="Arial"/>
          <w:i/>
        </w:rPr>
        <w:t>Juridical Tribune, Volume 3, Issue 1</w:t>
      </w:r>
      <w:r w:rsidRPr="00DF7192">
        <w:rPr>
          <w:rFonts w:ascii="Arial" w:hAnsi="Arial" w:cs="Arial"/>
        </w:rPr>
        <w:t>, June 2013, p.91-100</w:t>
      </w:r>
    </w:p>
    <w:p w:rsidR="00076B14" w:rsidRPr="00DF7192" w:rsidRDefault="00076B14" w:rsidP="00076B14">
      <w:pPr>
        <w:spacing w:afterLines="40" w:after="96"/>
        <w:rPr>
          <w:rFonts w:ascii="Arial" w:hAnsi="Arial" w:cs="Arial"/>
        </w:rPr>
      </w:pPr>
      <w:r w:rsidRPr="00DF7192">
        <w:rPr>
          <w:rFonts w:ascii="Arial" w:hAnsi="Arial" w:cs="Arial"/>
        </w:rPr>
        <w:t>Ministry of Agriculture, Forestry and Water Economy of RM, (2007). National Plan for Agriculture and Rural development, 2007-2013)</w:t>
      </w:r>
    </w:p>
    <w:p w:rsidR="00076B14" w:rsidRPr="00DF7192" w:rsidRDefault="00076B14" w:rsidP="00076B14">
      <w:pPr>
        <w:spacing w:afterLines="40" w:after="96"/>
        <w:rPr>
          <w:rFonts w:ascii="Arial" w:eastAsia="Calibri" w:hAnsi="Arial" w:cs="Arial"/>
        </w:rPr>
      </w:pPr>
      <w:r w:rsidRPr="00DF7192">
        <w:rPr>
          <w:rFonts w:ascii="Arial" w:hAnsi="Arial" w:cs="Arial"/>
        </w:rPr>
        <w:t>Ministry of Agriculture, Forestry and Water Economy of RM</w:t>
      </w:r>
      <w:r w:rsidRPr="00DF7192">
        <w:rPr>
          <w:rFonts w:ascii="Arial" w:eastAsia="Calibri" w:hAnsi="Arial" w:cs="Arial"/>
        </w:rPr>
        <w:t>, (2006). Strategy for sustainable development of forestry in the Republic of Macedonia , 2006</w:t>
      </w:r>
    </w:p>
    <w:p w:rsidR="00076B14" w:rsidRPr="00DF7192" w:rsidRDefault="00076B14" w:rsidP="00076B14">
      <w:pPr>
        <w:spacing w:afterLines="40" w:after="96"/>
        <w:rPr>
          <w:rFonts w:ascii="Arial" w:hAnsi="Arial" w:cs="Arial"/>
        </w:rPr>
      </w:pPr>
      <w:r w:rsidRPr="00DF7192">
        <w:rPr>
          <w:rFonts w:ascii="Arial" w:hAnsi="Arial" w:cs="Arial"/>
        </w:rPr>
        <w:t>Nemeth A., (2015) Forest Fire Country Studies Former Yugoslav Republic of Macedonia, Regional Environmental Center for Central and Eastern Europe, 2015</w:t>
      </w:r>
    </w:p>
    <w:p w:rsidR="00076B14" w:rsidRPr="00DF7192" w:rsidRDefault="00076B14" w:rsidP="00076B14">
      <w:pPr>
        <w:spacing w:afterLines="40" w:after="96"/>
        <w:rPr>
          <w:rFonts w:ascii="Arial" w:hAnsi="Arial" w:cs="Arial"/>
        </w:rPr>
      </w:pPr>
      <w:r w:rsidRPr="00DF7192">
        <w:rPr>
          <w:rFonts w:ascii="Arial" w:hAnsi="Arial" w:cs="Arial"/>
        </w:rPr>
        <w:lastRenderedPageBreak/>
        <w:t>Public Enterprise Macedonian Forests, (2016). Internal reports</w:t>
      </w:r>
    </w:p>
    <w:p w:rsidR="00076B14" w:rsidRPr="00DF7192" w:rsidRDefault="00076B14" w:rsidP="00076B14">
      <w:pPr>
        <w:spacing w:afterLines="40" w:after="96"/>
        <w:rPr>
          <w:rFonts w:ascii="Arial" w:hAnsi="Arial" w:cs="Arial"/>
        </w:rPr>
      </w:pPr>
      <w:r w:rsidRPr="00DF7192">
        <w:rPr>
          <w:rFonts w:ascii="Arial" w:hAnsi="Arial" w:cs="Arial"/>
        </w:rPr>
        <w:t>Savik, N. (2009): Analyzes of the competitiveness of forest industry in the Republic of Macedonia, master thesis, Belgrade, Serbia</w:t>
      </w:r>
    </w:p>
    <w:p w:rsidR="00076B14" w:rsidRPr="00DF7192" w:rsidRDefault="00076B14" w:rsidP="00076B14">
      <w:pPr>
        <w:spacing w:afterLines="40" w:after="96"/>
        <w:rPr>
          <w:rFonts w:ascii="Arial" w:hAnsi="Arial" w:cs="Arial"/>
        </w:rPr>
      </w:pPr>
      <w:r w:rsidRPr="00DF7192">
        <w:rPr>
          <w:rFonts w:ascii="Arial" w:hAnsi="Arial" w:cs="Arial"/>
        </w:rPr>
        <w:t>State Inspectorate for Forestry and Hunting. (2014)  Forest fire statistics, Skopje, 2014.</w:t>
      </w:r>
    </w:p>
    <w:p w:rsidR="00076B14" w:rsidRPr="00DF7192" w:rsidRDefault="00076B14" w:rsidP="00076B14">
      <w:pPr>
        <w:spacing w:afterLines="40" w:after="96"/>
        <w:rPr>
          <w:rFonts w:ascii="Arial" w:hAnsi="Arial" w:cs="Arial"/>
        </w:rPr>
      </w:pPr>
      <w:r w:rsidRPr="00DF7192">
        <w:rPr>
          <w:rFonts w:ascii="Arial" w:hAnsi="Arial" w:cs="Arial"/>
        </w:rPr>
        <w:t xml:space="preserve">State Statistical Office of Republic of Macedonia (2015). </w:t>
      </w:r>
      <w:r w:rsidRPr="00DF7192">
        <w:rPr>
          <w:rFonts w:ascii="Arial" w:hAnsi="Arial" w:cs="Arial"/>
          <w:i/>
        </w:rPr>
        <w:t>Statistical Yearbook of Macedonia 2014</w:t>
      </w:r>
      <w:r w:rsidRPr="00DF7192">
        <w:rPr>
          <w:rFonts w:ascii="Arial" w:hAnsi="Arial" w:cs="Arial"/>
        </w:rPr>
        <w:t>,  819, July 2015</w:t>
      </w:r>
    </w:p>
    <w:p w:rsidR="00076B14" w:rsidRPr="00DF7192" w:rsidRDefault="00076B14" w:rsidP="00076B14">
      <w:pPr>
        <w:spacing w:afterLines="40" w:after="96"/>
        <w:rPr>
          <w:rFonts w:ascii="Arial" w:hAnsi="Arial" w:cs="Arial"/>
        </w:rPr>
      </w:pPr>
      <w:r w:rsidRPr="00DF7192">
        <w:rPr>
          <w:rFonts w:ascii="Arial" w:hAnsi="Arial" w:cs="Arial"/>
        </w:rPr>
        <w:t>Stojanovska, M.: Sub-Sector Analyses of Private Forestry in Macedonia,2012</w:t>
      </w:r>
    </w:p>
    <w:p w:rsidR="00076B14" w:rsidRPr="00DF7192" w:rsidRDefault="00076B14" w:rsidP="00076B14">
      <w:pPr>
        <w:spacing w:afterLines="40" w:after="96"/>
        <w:rPr>
          <w:rFonts w:ascii="Arial" w:hAnsi="Arial" w:cs="Arial"/>
        </w:rPr>
      </w:pPr>
      <w:r w:rsidRPr="00DF7192">
        <w:rPr>
          <w:rFonts w:ascii="Arial" w:eastAsia="Calibri" w:hAnsi="Arial" w:cs="Arial"/>
        </w:rPr>
        <w:t>Strategy for biodiversity of RM – draft version (2016)</w:t>
      </w:r>
      <w:bookmarkStart w:id="42" w:name="_GoBack"/>
      <w:bookmarkEnd w:id="42"/>
    </w:p>
    <w:p w:rsidR="00DF7192" w:rsidRPr="00930692" w:rsidRDefault="00DF7192" w:rsidP="00076B14">
      <w:pPr>
        <w:spacing w:afterLines="40" w:after="96" w:line="240" w:lineRule="auto"/>
        <w:rPr>
          <w:rFonts w:ascii="Arial" w:hAnsi="Arial" w:cs="Arial"/>
        </w:rPr>
      </w:pPr>
    </w:p>
    <w:p w:rsidR="00076B14" w:rsidRPr="00930692" w:rsidRDefault="00076B14" w:rsidP="00076B14">
      <w:pPr>
        <w:spacing w:afterLines="40" w:after="96" w:line="240" w:lineRule="auto"/>
        <w:rPr>
          <w:rFonts w:ascii="Arial" w:hAnsi="Arial" w:cs="Arial"/>
          <w:u w:val="single"/>
        </w:rPr>
      </w:pPr>
      <w:r w:rsidRPr="00930692">
        <w:rPr>
          <w:rFonts w:ascii="Arial" w:hAnsi="Arial" w:cs="Arial"/>
          <w:u w:val="single"/>
        </w:rPr>
        <w:t>Internet sources:</w:t>
      </w:r>
    </w:p>
    <w:p w:rsidR="00076B14" w:rsidRPr="00930692" w:rsidRDefault="00977850" w:rsidP="00076B14">
      <w:pPr>
        <w:spacing w:afterLines="40" w:after="96"/>
        <w:rPr>
          <w:rFonts w:ascii="Arial" w:hAnsi="Arial" w:cs="Arial"/>
        </w:rPr>
      </w:pPr>
      <w:hyperlink r:id="rId22" w:history="1">
        <w:r w:rsidR="00076B14" w:rsidRPr="00DF7192">
          <w:rPr>
            <w:rStyle w:val="Hyperlink"/>
            <w:rFonts w:ascii="Arial" w:hAnsi="Arial" w:cs="Arial"/>
          </w:rPr>
          <w:t>http://www.mkdsumi.com.mk/index_mkd_sumi_en.php?page=1</w:t>
        </w:r>
      </w:hyperlink>
      <w:r w:rsidR="00930692">
        <w:rPr>
          <w:rStyle w:val="Hyperlink"/>
          <w:rFonts w:ascii="Arial" w:hAnsi="Arial" w:cs="Arial"/>
        </w:rPr>
        <w:t xml:space="preserve"> </w:t>
      </w:r>
      <w:r w:rsidR="00930692" w:rsidRPr="00930692">
        <w:rPr>
          <w:rStyle w:val="Hyperlink"/>
          <w:rFonts w:ascii="Arial" w:hAnsi="Arial" w:cs="Arial"/>
          <w:color w:val="auto"/>
        </w:rPr>
        <w:t>15.12.2016</w:t>
      </w:r>
    </w:p>
    <w:p w:rsidR="00076B14" w:rsidRPr="00DF7192" w:rsidRDefault="00977850" w:rsidP="00076B14">
      <w:pPr>
        <w:spacing w:afterLines="40" w:after="96"/>
        <w:rPr>
          <w:rFonts w:ascii="Arial" w:hAnsi="Arial" w:cs="Arial"/>
        </w:rPr>
      </w:pPr>
      <w:hyperlink r:id="rId23" w:history="1">
        <w:r w:rsidR="00076B14" w:rsidRPr="00DF7192">
          <w:rPr>
            <w:rFonts w:ascii="Arial" w:hAnsi="Arial" w:cs="Arial"/>
            <w:color w:val="0563C1"/>
            <w:u w:val="single"/>
            <w:shd w:val="clear" w:color="auto" w:fill="FFFFFF"/>
          </w:rPr>
          <w:t>http://ec.europa.eu/enlargement/countries/detailed-country-information/former-yugoslav-republic-of-macedonia/index_en.htm</w:t>
        </w:r>
      </w:hyperlink>
      <w:r w:rsidR="00076B14" w:rsidRPr="00DF7192">
        <w:rPr>
          <w:rFonts w:ascii="Arial" w:hAnsi="Arial" w:cs="Arial"/>
          <w:color w:val="0C000F"/>
          <w:shd w:val="clear" w:color="auto" w:fill="FFFFFF"/>
        </w:rPr>
        <w:t>, 25.11.2016)</w:t>
      </w:r>
    </w:p>
    <w:p w:rsidR="00076B14" w:rsidRPr="00DF7192" w:rsidRDefault="00977850" w:rsidP="00076B14">
      <w:pPr>
        <w:spacing w:afterLines="40" w:after="96"/>
        <w:rPr>
          <w:rFonts w:ascii="Arial" w:hAnsi="Arial" w:cs="Arial"/>
        </w:rPr>
      </w:pPr>
      <w:hyperlink r:id="rId24" w:history="1">
        <w:r w:rsidR="00076B14" w:rsidRPr="00DF7192">
          <w:rPr>
            <w:rStyle w:val="Hyperlink"/>
            <w:rFonts w:ascii="Arial" w:eastAsia="Calibri" w:hAnsi="Arial" w:cs="Arial"/>
          </w:rPr>
          <w:t>http://www.pefc.org/projects/forest/macedonian-national-system</w:t>
        </w:r>
      </w:hyperlink>
      <w:r w:rsidR="00076B14" w:rsidRPr="00DF7192">
        <w:rPr>
          <w:rFonts w:ascii="Arial" w:hAnsi="Arial" w:cs="Arial"/>
        </w:rPr>
        <w:t>)</w:t>
      </w:r>
      <w:r w:rsidR="00930692">
        <w:rPr>
          <w:rFonts w:ascii="Arial" w:hAnsi="Arial" w:cs="Arial"/>
        </w:rPr>
        <w:t xml:space="preserve">  15/.12.2016</w:t>
      </w:r>
    </w:p>
    <w:p w:rsidR="00076B14" w:rsidRPr="00DF7192" w:rsidRDefault="00076B14" w:rsidP="00076B14">
      <w:pPr>
        <w:spacing w:afterLines="40" w:after="96"/>
        <w:rPr>
          <w:rFonts w:ascii="Arial" w:hAnsi="Arial" w:cs="Arial"/>
        </w:rPr>
      </w:pPr>
      <w:r w:rsidRPr="00DF7192">
        <w:rPr>
          <w:rFonts w:ascii="Arial" w:hAnsi="Arial" w:cs="Arial"/>
        </w:rPr>
        <w:t xml:space="preserve"> </w:t>
      </w:r>
      <w:hyperlink r:id="rId25" w:history="1">
        <w:r w:rsidRPr="00DF7192">
          <w:rPr>
            <w:rStyle w:val="Hyperlink"/>
            <w:rFonts w:ascii="Arial" w:eastAsia="Calibri" w:hAnsi="Arial" w:cs="Arial"/>
          </w:rPr>
          <w:t>https://rmportal.net/library/content/118_macedonia/view</w:t>
        </w:r>
      </w:hyperlink>
      <w:r w:rsidR="00930692">
        <w:rPr>
          <w:rStyle w:val="Hyperlink"/>
          <w:rFonts w:ascii="Arial" w:eastAsia="Calibri" w:hAnsi="Arial" w:cs="Arial"/>
        </w:rPr>
        <w:t xml:space="preserve">  </w:t>
      </w:r>
      <w:r w:rsidR="00930692" w:rsidRPr="00930692">
        <w:rPr>
          <w:rStyle w:val="Hyperlink"/>
          <w:rFonts w:ascii="Arial" w:eastAsia="Calibri" w:hAnsi="Arial" w:cs="Arial"/>
          <w:color w:val="auto"/>
        </w:rPr>
        <w:t>12.12.2016</w:t>
      </w:r>
    </w:p>
    <w:p w:rsidR="00076B14" w:rsidRPr="00E42A0D" w:rsidRDefault="00977850" w:rsidP="00076B14">
      <w:pPr>
        <w:spacing w:afterLines="40" w:after="96"/>
        <w:rPr>
          <w:rFonts w:ascii="Arial" w:hAnsi="Arial" w:cs="Arial"/>
          <w:color w:val="342B22"/>
          <w:lang w:val="mk-MK"/>
        </w:rPr>
      </w:pPr>
      <w:hyperlink r:id="rId26" w:history="1">
        <w:r w:rsidR="00076B14" w:rsidRPr="00DF7192">
          <w:rPr>
            <w:rFonts w:ascii="Arial" w:hAnsi="Arial" w:cs="Arial"/>
            <w:color w:val="0563C1"/>
            <w:u w:val="single"/>
          </w:rPr>
          <w:t>http://www.env-net.org/environmental-acquis/approximation-env-net-countries/republic-of-macedonia/</w:t>
        </w:r>
      </w:hyperlink>
      <w:r w:rsidR="00076B14" w:rsidRPr="00DF7192">
        <w:rPr>
          <w:rFonts w:ascii="Arial" w:hAnsi="Arial" w:cs="Arial"/>
          <w:color w:val="342B22"/>
        </w:rPr>
        <w:t>).</w:t>
      </w:r>
      <w:r w:rsidR="00E42A0D">
        <w:rPr>
          <w:rFonts w:ascii="Arial" w:hAnsi="Arial" w:cs="Arial"/>
          <w:color w:val="342B22"/>
          <w:lang w:val="mk-MK"/>
        </w:rPr>
        <w:t xml:space="preserve"> 23.11.2016</w:t>
      </w:r>
    </w:p>
    <w:p w:rsidR="00076B14" w:rsidRPr="00DF7192" w:rsidRDefault="00977850" w:rsidP="00076B14">
      <w:pPr>
        <w:pStyle w:val="FootnoteText"/>
        <w:spacing w:afterLines="40" w:after="96"/>
        <w:rPr>
          <w:rFonts w:cs="Arial"/>
          <w:sz w:val="22"/>
          <w:szCs w:val="22"/>
        </w:rPr>
      </w:pPr>
      <w:hyperlink r:id="rId27" w:history="1">
        <w:r w:rsidR="00076B14" w:rsidRPr="00DF7192">
          <w:rPr>
            <w:rStyle w:val="Hyperlink"/>
            <w:rFonts w:cs="Arial"/>
            <w:sz w:val="22"/>
            <w:szCs w:val="22"/>
          </w:rPr>
          <w:t>file:///C:/Users/makedonka/Downloads/118-Macedonia-PNACN470_2001.pdf</w:t>
        </w:r>
      </w:hyperlink>
    </w:p>
    <w:p w:rsidR="00076B14" w:rsidRPr="00DF7192" w:rsidRDefault="00977850" w:rsidP="00076B14">
      <w:pPr>
        <w:spacing w:afterLines="40" w:after="96" w:line="240" w:lineRule="auto"/>
        <w:rPr>
          <w:rFonts w:ascii="Arial" w:hAnsi="Arial" w:cs="Arial"/>
        </w:rPr>
      </w:pPr>
      <w:hyperlink r:id="rId28" w:history="1">
        <w:r w:rsidR="00076B14" w:rsidRPr="00DF7192">
          <w:rPr>
            <w:rStyle w:val="Hyperlink"/>
            <w:rFonts w:ascii="Arial" w:hAnsi="Arial" w:cs="Arial"/>
          </w:rPr>
          <w:t>http://ec.europa.eu/eurostat/tgm/table.do?tab=table&amp;init=1&amp;language=en&amp;pcode=ten00001&amp;plugin=1</w:t>
        </w:r>
      </w:hyperlink>
      <w:r w:rsidR="00076B14" w:rsidRPr="00DF7192">
        <w:rPr>
          <w:rFonts w:ascii="Arial" w:hAnsi="Arial" w:cs="Arial"/>
        </w:rPr>
        <w:t xml:space="preserve"> 23.10.2016</w:t>
      </w:r>
    </w:p>
    <w:p w:rsidR="00076B14" w:rsidRDefault="00977850" w:rsidP="00242C10">
      <w:pPr>
        <w:spacing w:after="0" w:line="240" w:lineRule="auto"/>
        <w:rPr>
          <w:rStyle w:val="Hyperlink"/>
          <w:rFonts w:ascii="Arial" w:hAnsi="Arial" w:cs="Arial"/>
          <w:color w:val="auto"/>
        </w:rPr>
      </w:pPr>
      <w:hyperlink r:id="rId29" w:history="1">
        <w:r w:rsidR="00076B14" w:rsidRPr="00DF7192">
          <w:rPr>
            <w:rStyle w:val="Hyperlink"/>
            <w:rFonts w:ascii="Arial" w:hAnsi="Arial" w:cs="Arial"/>
            <w:color w:val="5B9BD5" w:themeColor="accent1"/>
          </w:rPr>
          <w:t>http://data.trendeconomy.com/eurostat/env_wat_abs/MK</w:t>
        </w:r>
      </w:hyperlink>
      <w:r w:rsidR="00076B14" w:rsidRPr="00DF7192">
        <w:rPr>
          <w:rStyle w:val="Hyperlink"/>
          <w:rFonts w:ascii="Arial" w:hAnsi="Arial" w:cs="Arial"/>
          <w:color w:val="5B9BD5" w:themeColor="accent1"/>
        </w:rPr>
        <w:t xml:space="preserve">,  </w:t>
      </w:r>
      <w:r w:rsidR="00076B14" w:rsidRPr="00DF7192">
        <w:rPr>
          <w:rStyle w:val="Hyperlink"/>
          <w:rFonts w:ascii="Arial" w:hAnsi="Arial" w:cs="Arial"/>
          <w:color w:val="auto"/>
        </w:rPr>
        <w:t>25.9.2016</w:t>
      </w:r>
    </w:p>
    <w:p w:rsidR="00F0646D" w:rsidRDefault="00F0646D" w:rsidP="00242C10">
      <w:pPr>
        <w:spacing w:after="0" w:line="240" w:lineRule="auto"/>
        <w:rPr>
          <w:rStyle w:val="Hyperlink"/>
          <w:rFonts w:ascii="Arial" w:hAnsi="Arial" w:cs="Arial"/>
          <w:color w:val="auto"/>
        </w:rPr>
      </w:pPr>
    </w:p>
    <w:p w:rsidR="00F0646D" w:rsidRDefault="00F0646D" w:rsidP="00242C10">
      <w:pPr>
        <w:spacing w:after="0" w:line="240" w:lineRule="auto"/>
        <w:rPr>
          <w:rStyle w:val="Hyperlink"/>
          <w:rFonts w:ascii="Arial" w:hAnsi="Arial" w:cs="Arial"/>
          <w:color w:val="auto"/>
        </w:rPr>
      </w:pPr>
    </w:p>
    <w:p w:rsidR="00F0646D" w:rsidRDefault="00F0646D" w:rsidP="00242C10">
      <w:pPr>
        <w:spacing w:after="0" w:line="240" w:lineRule="auto"/>
        <w:rPr>
          <w:rStyle w:val="Hyperlink"/>
          <w:rFonts w:ascii="Arial" w:hAnsi="Arial" w:cs="Arial"/>
          <w:color w:val="auto"/>
        </w:rPr>
      </w:pPr>
    </w:p>
    <w:sectPr w:rsidR="00F0646D" w:rsidSect="00C079A1">
      <w:footerReference w:type="default" r:id="rId30"/>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850" w:rsidRDefault="00977850" w:rsidP="001A7760">
      <w:pPr>
        <w:spacing w:after="0" w:line="240" w:lineRule="auto"/>
      </w:pPr>
      <w:r>
        <w:separator/>
      </w:r>
    </w:p>
  </w:endnote>
  <w:endnote w:type="continuationSeparator" w:id="0">
    <w:p w:rsidR="00977850" w:rsidRDefault="00977850" w:rsidP="001A7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TIMLL+Calibri-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00120"/>
      <w:docPartObj>
        <w:docPartGallery w:val="Page Numbers (Bottom of Page)"/>
        <w:docPartUnique/>
      </w:docPartObj>
    </w:sdtPr>
    <w:sdtEndPr>
      <w:rPr>
        <w:noProof/>
      </w:rPr>
    </w:sdtEndPr>
    <w:sdtContent>
      <w:p w:rsidR="00A209AB" w:rsidRDefault="00A209AB" w:rsidP="005B4C81">
        <w:pPr>
          <w:pStyle w:val="Footer"/>
          <w:jc w:val="center"/>
        </w:pPr>
        <w:r>
          <w:fldChar w:fldCharType="begin"/>
        </w:r>
        <w:r>
          <w:instrText xml:space="preserve"> PAGE   \* MERGEFORMAT </w:instrText>
        </w:r>
        <w:r>
          <w:fldChar w:fldCharType="separate"/>
        </w:r>
        <w:r w:rsidR="00540377">
          <w:rPr>
            <w:noProof/>
          </w:rPr>
          <w:t>13</w:t>
        </w:r>
        <w:r>
          <w:rPr>
            <w:noProof/>
          </w:rPr>
          <w:fldChar w:fldCharType="end"/>
        </w:r>
      </w:p>
    </w:sdtContent>
  </w:sdt>
  <w:p w:rsidR="00A209AB" w:rsidRDefault="00A20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850" w:rsidRDefault="00977850" w:rsidP="001A7760">
      <w:pPr>
        <w:spacing w:after="0" w:line="240" w:lineRule="auto"/>
      </w:pPr>
      <w:r>
        <w:separator/>
      </w:r>
    </w:p>
  </w:footnote>
  <w:footnote w:type="continuationSeparator" w:id="0">
    <w:p w:rsidR="00977850" w:rsidRDefault="00977850" w:rsidP="001A7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33E"/>
    <w:multiLevelType w:val="hybridMultilevel"/>
    <w:tmpl w:val="4F04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14B91"/>
    <w:multiLevelType w:val="multilevel"/>
    <w:tmpl w:val="6562E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DF91A30"/>
    <w:multiLevelType w:val="hybridMultilevel"/>
    <w:tmpl w:val="3FE0F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7F349A"/>
    <w:multiLevelType w:val="hybridMultilevel"/>
    <w:tmpl w:val="CAACA4CA"/>
    <w:lvl w:ilvl="0" w:tplc="6792B1F0">
      <w:start w:val="5847"/>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1EB136D0"/>
    <w:multiLevelType w:val="hybridMultilevel"/>
    <w:tmpl w:val="F4F62164"/>
    <w:lvl w:ilvl="0" w:tplc="B902F7B8">
      <w:start w:val="19"/>
      <w:numFmt w:val="bullet"/>
      <w:lvlText w:val="-"/>
      <w:lvlJc w:val="left"/>
      <w:pPr>
        <w:ind w:left="720" w:hanging="360"/>
      </w:pPr>
      <w:rPr>
        <w:rFonts w:ascii="Arial" w:eastAsia="Times New Roman" w:hAnsi="Arial" w:cs="Aria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5">
    <w:nsid w:val="23135B3C"/>
    <w:multiLevelType w:val="hybridMultilevel"/>
    <w:tmpl w:val="A7C0F01A"/>
    <w:lvl w:ilvl="0" w:tplc="A06828B2">
      <w:numFmt w:val="bullet"/>
      <w:lvlText w:val="-"/>
      <w:lvlJc w:val="left"/>
      <w:pPr>
        <w:ind w:left="720" w:hanging="360"/>
      </w:pPr>
      <w:rPr>
        <w:rFonts w:ascii="Calibri" w:eastAsia="Times New Roman"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430340"/>
    <w:multiLevelType w:val="multilevel"/>
    <w:tmpl w:val="AE767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23B3A"/>
    <w:multiLevelType w:val="hybridMultilevel"/>
    <w:tmpl w:val="D826D51A"/>
    <w:lvl w:ilvl="0" w:tplc="A06828B2">
      <w:numFmt w:val="bullet"/>
      <w:lvlText w:val="-"/>
      <w:lvlJc w:val="left"/>
      <w:pPr>
        <w:ind w:left="720" w:hanging="360"/>
      </w:pPr>
      <w:rPr>
        <w:rFonts w:ascii="Calibri" w:eastAsia="Times New Roman" w:hAnsi="Calibr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55D63FF"/>
    <w:multiLevelType w:val="hybridMultilevel"/>
    <w:tmpl w:val="D5B07728"/>
    <w:lvl w:ilvl="0" w:tplc="A06828B2">
      <w:numFmt w:val="bullet"/>
      <w:lvlText w:val="-"/>
      <w:lvlJc w:val="left"/>
      <w:pPr>
        <w:ind w:left="720" w:hanging="360"/>
      </w:pPr>
      <w:rPr>
        <w:rFonts w:ascii="Calibri" w:eastAsia="Times New Roman" w:hAnsi="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nsid w:val="40315241"/>
    <w:multiLevelType w:val="hybridMultilevel"/>
    <w:tmpl w:val="C26AF43A"/>
    <w:lvl w:ilvl="0" w:tplc="F8C4378C">
      <w:start w:val="2"/>
      <w:numFmt w:val="bullet"/>
      <w:lvlText w:val="-"/>
      <w:lvlJc w:val="left"/>
      <w:pPr>
        <w:ind w:left="720" w:hanging="360"/>
      </w:pPr>
      <w:rPr>
        <w:rFonts w:ascii="Times New Roman" w:eastAsiaTheme="minorHAnsi"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70A0ED3"/>
    <w:multiLevelType w:val="hybridMultilevel"/>
    <w:tmpl w:val="4F04D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FA4A28"/>
    <w:multiLevelType w:val="hybridMultilevel"/>
    <w:tmpl w:val="76368BAE"/>
    <w:lvl w:ilvl="0" w:tplc="936068D6">
      <w:start w:val="8"/>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11"/>
  </w:num>
  <w:num w:numId="6">
    <w:abstractNumId w:val="4"/>
  </w:num>
  <w:num w:numId="7">
    <w:abstractNumId w:val="1"/>
  </w:num>
  <w:num w:numId="8">
    <w:abstractNumId w:val="8"/>
  </w:num>
  <w:num w:numId="9">
    <w:abstractNumId w:val="0"/>
  </w:num>
  <w:num w:numId="10">
    <w:abstractNumId w:val="10"/>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A1"/>
    <w:rsid w:val="00006D10"/>
    <w:rsid w:val="0002019E"/>
    <w:rsid w:val="00020411"/>
    <w:rsid w:val="00076B04"/>
    <w:rsid w:val="00076B14"/>
    <w:rsid w:val="000867AC"/>
    <w:rsid w:val="00094680"/>
    <w:rsid w:val="000B0764"/>
    <w:rsid w:val="000B1E75"/>
    <w:rsid w:val="000F71C3"/>
    <w:rsid w:val="001A7760"/>
    <w:rsid w:val="001C69F9"/>
    <w:rsid w:val="00242C10"/>
    <w:rsid w:val="00255587"/>
    <w:rsid w:val="002C4161"/>
    <w:rsid w:val="002E5782"/>
    <w:rsid w:val="002F7B63"/>
    <w:rsid w:val="00353D23"/>
    <w:rsid w:val="003753D9"/>
    <w:rsid w:val="003A1A66"/>
    <w:rsid w:val="003B37E4"/>
    <w:rsid w:val="003C4B7A"/>
    <w:rsid w:val="003D6168"/>
    <w:rsid w:val="0043242F"/>
    <w:rsid w:val="00441D26"/>
    <w:rsid w:val="004516AE"/>
    <w:rsid w:val="00482625"/>
    <w:rsid w:val="00506FCA"/>
    <w:rsid w:val="00540377"/>
    <w:rsid w:val="00560825"/>
    <w:rsid w:val="00560E69"/>
    <w:rsid w:val="00573979"/>
    <w:rsid w:val="00583BF0"/>
    <w:rsid w:val="005A4AC4"/>
    <w:rsid w:val="005B4C81"/>
    <w:rsid w:val="00616392"/>
    <w:rsid w:val="00642023"/>
    <w:rsid w:val="007A14B6"/>
    <w:rsid w:val="007C7469"/>
    <w:rsid w:val="007D326D"/>
    <w:rsid w:val="007D6780"/>
    <w:rsid w:val="00804405"/>
    <w:rsid w:val="00881659"/>
    <w:rsid w:val="008A2738"/>
    <w:rsid w:val="008F442B"/>
    <w:rsid w:val="009165B2"/>
    <w:rsid w:val="00930692"/>
    <w:rsid w:val="00930ACA"/>
    <w:rsid w:val="0093282F"/>
    <w:rsid w:val="0096283B"/>
    <w:rsid w:val="00977850"/>
    <w:rsid w:val="009A1967"/>
    <w:rsid w:val="009F023D"/>
    <w:rsid w:val="009F4EE0"/>
    <w:rsid w:val="00A02BF9"/>
    <w:rsid w:val="00A166B9"/>
    <w:rsid w:val="00A209AB"/>
    <w:rsid w:val="00A42C62"/>
    <w:rsid w:val="00A97CA1"/>
    <w:rsid w:val="00AA25D5"/>
    <w:rsid w:val="00AC0DBB"/>
    <w:rsid w:val="00AF6747"/>
    <w:rsid w:val="00B07A4E"/>
    <w:rsid w:val="00B10C17"/>
    <w:rsid w:val="00BB082D"/>
    <w:rsid w:val="00BC4890"/>
    <w:rsid w:val="00BD555B"/>
    <w:rsid w:val="00C079A1"/>
    <w:rsid w:val="00C13C6A"/>
    <w:rsid w:val="00C225A0"/>
    <w:rsid w:val="00C93DB7"/>
    <w:rsid w:val="00CA12EF"/>
    <w:rsid w:val="00D019E4"/>
    <w:rsid w:val="00D612B6"/>
    <w:rsid w:val="00D92E1E"/>
    <w:rsid w:val="00DA4EA7"/>
    <w:rsid w:val="00DA58F7"/>
    <w:rsid w:val="00DA7B50"/>
    <w:rsid w:val="00DC0673"/>
    <w:rsid w:val="00DE31D2"/>
    <w:rsid w:val="00DF3AC7"/>
    <w:rsid w:val="00DF7192"/>
    <w:rsid w:val="00E07F24"/>
    <w:rsid w:val="00E20133"/>
    <w:rsid w:val="00E42A0D"/>
    <w:rsid w:val="00E53ACF"/>
    <w:rsid w:val="00EB6C7C"/>
    <w:rsid w:val="00F0646D"/>
    <w:rsid w:val="00F27A85"/>
    <w:rsid w:val="00F8335E"/>
    <w:rsid w:val="00F93C76"/>
    <w:rsid w:val="00FA59C2"/>
    <w:rsid w:val="00FE634E"/>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A1"/>
    <w:pPr>
      <w:spacing w:after="200" w:line="276" w:lineRule="auto"/>
    </w:pPr>
    <w:rPr>
      <w:lang w:val="en-US"/>
    </w:rPr>
  </w:style>
  <w:style w:type="paragraph" w:styleId="Heading1">
    <w:name w:val="heading 1"/>
    <w:basedOn w:val="Normal"/>
    <w:next w:val="Normal"/>
    <w:link w:val="Heading1Char"/>
    <w:autoRedefine/>
    <w:uiPriority w:val="9"/>
    <w:qFormat/>
    <w:rsid w:val="00FA59C2"/>
    <w:pPr>
      <w:keepNext/>
      <w:keepLines/>
      <w:shd w:val="clear" w:color="auto" w:fill="FFFFFF"/>
      <w:spacing w:after="0" w:line="240" w:lineRule="auto"/>
      <w:textAlignment w:val="baseline"/>
      <w:outlineLvl w:val="0"/>
    </w:pPr>
    <w:rPr>
      <w:rFonts w:ascii="Arial" w:eastAsia="Times New Roman" w:hAnsi="Arial" w:cs="Arial"/>
      <w:b/>
      <w:color w:val="2F5496" w:themeColor="accent5" w:themeShade="BF"/>
      <w:sz w:val="24"/>
      <w:szCs w:val="24"/>
      <w:lang w:val="en-GB" w:eastAsia="en-GB" w:bidi="he-IL"/>
    </w:rPr>
  </w:style>
  <w:style w:type="paragraph" w:styleId="Heading2">
    <w:name w:val="heading 2"/>
    <w:basedOn w:val="Normal"/>
    <w:next w:val="Normal"/>
    <w:link w:val="Heading2Char"/>
    <w:uiPriority w:val="9"/>
    <w:unhideWhenUsed/>
    <w:qFormat/>
    <w:rsid w:val="00C93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79A1"/>
    <w:pPr>
      <w:keepNext/>
      <w:keepLines/>
      <w:spacing w:before="40" w:after="0" w:line="240" w:lineRule="auto"/>
      <w:jc w:val="both"/>
      <w:outlineLvl w:val="2"/>
    </w:pPr>
    <w:rPr>
      <w:rFonts w:ascii="Arial" w:eastAsiaTheme="majorEastAsia" w:hAnsi="Arial" w:cstheme="majorBidi"/>
      <w:b/>
      <w:color w:val="1F4D78" w:themeColor="accent1" w:themeShade="7F"/>
      <w:sz w:val="24"/>
      <w:szCs w:val="24"/>
      <w:lang w:val="en-GB" w:eastAsia="en-GB"/>
    </w:rPr>
  </w:style>
  <w:style w:type="paragraph" w:styleId="Heading4">
    <w:name w:val="heading 4"/>
    <w:basedOn w:val="Normal"/>
    <w:next w:val="Normal"/>
    <w:link w:val="Heading4Char"/>
    <w:uiPriority w:val="9"/>
    <w:unhideWhenUsed/>
    <w:qFormat/>
    <w:rsid w:val="00C079A1"/>
    <w:pPr>
      <w:keepNext/>
      <w:keepLines/>
      <w:spacing w:before="40" w:after="0" w:line="240" w:lineRule="auto"/>
      <w:jc w:val="both"/>
      <w:outlineLvl w:val="3"/>
    </w:pPr>
    <w:rPr>
      <w:rFonts w:ascii="Arial" w:eastAsiaTheme="majorEastAsia" w:hAnsi="Arial" w:cstheme="majorBidi"/>
      <w:b/>
      <w:iCs/>
      <w:color w:val="2E74B5" w:themeColor="accent1" w:themeShade="BF"/>
      <w:szCs w:val="20"/>
      <w:lang w:val="en-GB" w:eastAsia="en-GB"/>
    </w:rPr>
  </w:style>
  <w:style w:type="paragraph" w:styleId="Heading5">
    <w:name w:val="heading 5"/>
    <w:basedOn w:val="Normal"/>
    <w:next w:val="Normal"/>
    <w:link w:val="Heading5Char"/>
    <w:uiPriority w:val="9"/>
    <w:unhideWhenUsed/>
    <w:qFormat/>
    <w:rsid w:val="00C079A1"/>
    <w:pPr>
      <w:keepNext/>
      <w:keepLines/>
      <w:spacing w:after="0" w:line="240" w:lineRule="auto"/>
      <w:jc w:val="both"/>
      <w:outlineLvl w:val="4"/>
    </w:pPr>
    <w:rPr>
      <w:rFonts w:ascii="Arial" w:eastAsiaTheme="majorEastAsia" w:hAnsi="Arial" w:cstheme="majorBidi"/>
      <w:b/>
      <w:color w:val="2E74B5" w:themeColor="accent1" w:themeShade="BF"/>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C2"/>
    <w:rPr>
      <w:rFonts w:ascii="Arial" w:eastAsia="Times New Roman" w:hAnsi="Arial" w:cs="Arial"/>
      <w:b/>
      <w:color w:val="2F5496" w:themeColor="accent5" w:themeShade="BF"/>
      <w:sz w:val="24"/>
      <w:szCs w:val="24"/>
      <w:shd w:val="clear" w:color="auto" w:fill="FFFFFF"/>
      <w:lang w:val="en-GB" w:eastAsia="en-GB" w:bidi="he-IL"/>
    </w:rPr>
  </w:style>
  <w:style w:type="character" w:customStyle="1" w:styleId="Heading3Char">
    <w:name w:val="Heading 3 Char"/>
    <w:basedOn w:val="DefaultParagraphFont"/>
    <w:link w:val="Heading3"/>
    <w:uiPriority w:val="9"/>
    <w:rsid w:val="00C079A1"/>
    <w:rPr>
      <w:rFonts w:ascii="Arial" w:eastAsiaTheme="majorEastAsia" w:hAnsi="Arial" w:cstheme="majorBidi"/>
      <w:b/>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C079A1"/>
    <w:rPr>
      <w:rFonts w:ascii="Arial" w:eastAsiaTheme="majorEastAsia" w:hAnsi="Arial" w:cstheme="majorBidi"/>
      <w:b/>
      <w:iCs/>
      <w:color w:val="2E74B5" w:themeColor="accent1" w:themeShade="BF"/>
      <w:szCs w:val="20"/>
      <w:lang w:val="en-GB" w:eastAsia="en-GB"/>
    </w:rPr>
  </w:style>
  <w:style w:type="character" w:customStyle="1" w:styleId="Heading5Char">
    <w:name w:val="Heading 5 Char"/>
    <w:basedOn w:val="DefaultParagraphFont"/>
    <w:link w:val="Heading5"/>
    <w:uiPriority w:val="9"/>
    <w:rsid w:val="00C079A1"/>
    <w:rPr>
      <w:rFonts w:ascii="Arial" w:eastAsiaTheme="majorEastAsia" w:hAnsi="Arial" w:cstheme="majorBidi"/>
      <w:b/>
      <w:color w:val="2E74B5" w:themeColor="accent1" w:themeShade="BF"/>
      <w:szCs w:val="20"/>
      <w:lang w:val="en-GB" w:eastAsia="en-GB"/>
    </w:rPr>
  </w:style>
  <w:style w:type="character" w:styleId="CommentReference">
    <w:name w:val="annotation reference"/>
    <w:basedOn w:val="DefaultParagraphFont"/>
    <w:uiPriority w:val="99"/>
    <w:semiHidden/>
    <w:unhideWhenUsed/>
    <w:rsid w:val="00C079A1"/>
    <w:rPr>
      <w:sz w:val="16"/>
      <w:szCs w:val="16"/>
    </w:rPr>
  </w:style>
  <w:style w:type="paragraph" w:styleId="CommentText">
    <w:name w:val="annotation text"/>
    <w:basedOn w:val="Normal"/>
    <w:link w:val="CommentTextChar"/>
    <w:uiPriority w:val="99"/>
    <w:semiHidden/>
    <w:unhideWhenUsed/>
    <w:rsid w:val="00C079A1"/>
    <w:pPr>
      <w:spacing w:after="0" w:line="240" w:lineRule="auto"/>
      <w:jc w:val="both"/>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C079A1"/>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C0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A1"/>
    <w:rPr>
      <w:rFonts w:ascii="Tahoma" w:hAnsi="Tahoma" w:cs="Tahoma"/>
      <w:sz w:val="16"/>
      <w:szCs w:val="16"/>
      <w:lang w:val="en-US"/>
    </w:rPr>
  </w:style>
  <w:style w:type="paragraph" w:styleId="FootnoteText">
    <w:name w:val="footnote text"/>
    <w:basedOn w:val="Normal"/>
    <w:link w:val="FootnoteTextChar"/>
    <w:unhideWhenUsed/>
    <w:rsid w:val="00C079A1"/>
    <w:pPr>
      <w:spacing w:after="0" w:line="24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rsid w:val="00C079A1"/>
    <w:rPr>
      <w:rFonts w:ascii="Arial" w:eastAsia="Times New Roman" w:hAnsi="Arial" w:cs="Times New Roman"/>
      <w:sz w:val="20"/>
      <w:szCs w:val="20"/>
      <w:lang w:val="en-GB" w:eastAsia="en-GB"/>
    </w:rPr>
  </w:style>
  <w:style w:type="table" w:styleId="TableGrid">
    <w:name w:val="Table Grid"/>
    <w:basedOn w:val="TableNormal"/>
    <w:uiPriority w:val="59"/>
    <w:rsid w:val="00C079A1"/>
    <w:pPr>
      <w:spacing w:after="0" w:line="240" w:lineRule="auto"/>
    </w:pPr>
    <w:rPr>
      <w:rFonts w:ascii="Times New Roman" w:eastAsia="Times New Roman" w:hAnsi="Times New Roman" w:cs="Times New Roman"/>
      <w:sz w:val="20"/>
      <w:szCs w:val="20"/>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C079A1"/>
    <w:rPr>
      <w:vertAlign w:val="superscript"/>
    </w:rPr>
  </w:style>
  <w:style w:type="character" w:styleId="Hyperlink">
    <w:name w:val="Hyperlink"/>
    <w:basedOn w:val="DefaultParagraphFont"/>
    <w:uiPriority w:val="99"/>
    <w:unhideWhenUsed/>
    <w:rsid w:val="00C079A1"/>
    <w:rPr>
      <w:color w:val="0563C1" w:themeColor="hyperlink"/>
      <w:u w:val="single"/>
    </w:rPr>
  </w:style>
  <w:style w:type="paragraph" w:styleId="Footer">
    <w:name w:val="footer"/>
    <w:basedOn w:val="Normal"/>
    <w:link w:val="FooterChar"/>
    <w:uiPriority w:val="99"/>
    <w:semiHidden/>
    <w:unhideWhenUsed/>
    <w:rsid w:val="00C079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9A1"/>
    <w:rPr>
      <w:lang w:val="en-US"/>
    </w:rPr>
  </w:style>
  <w:style w:type="character" w:styleId="Emphasis">
    <w:name w:val="Emphasis"/>
    <w:basedOn w:val="DefaultParagraphFont"/>
    <w:uiPriority w:val="20"/>
    <w:qFormat/>
    <w:rsid w:val="00C079A1"/>
    <w:rPr>
      <w:rFonts w:ascii="Arial" w:hAnsi="Arial" w:cs="Arial" w:hint="default"/>
      <w:i/>
      <w:iCs/>
      <w:color w:val="7F7F7F" w:themeColor="text1" w:themeTint="80"/>
      <w:sz w:val="22"/>
    </w:rPr>
  </w:style>
  <w:style w:type="paragraph" w:styleId="Caption">
    <w:name w:val="caption"/>
    <w:basedOn w:val="Normal"/>
    <w:next w:val="Normal"/>
    <w:semiHidden/>
    <w:unhideWhenUsed/>
    <w:qFormat/>
    <w:rsid w:val="00C079A1"/>
    <w:pPr>
      <w:autoSpaceDE w:val="0"/>
      <w:autoSpaceDN w:val="0"/>
      <w:adjustRightInd w:val="0"/>
      <w:spacing w:after="100" w:afterAutospacing="1" w:line="240" w:lineRule="auto"/>
      <w:jc w:val="center"/>
    </w:pPr>
    <w:rPr>
      <w:rFonts w:ascii="Calibri" w:eastAsia="Times New Roman" w:hAnsi="Calibri" w:cs="Times New Roman"/>
      <w:bCs/>
      <w:szCs w:val="20"/>
    </w:rPr>
  </w:style>
  <w:style w:type="paragraph" w:styleId="BodyText">
    <w:name w:val="Body Text"/>
    <w:basedOn w:val="Normal"/>
    <w:link w:val="BodyTextChar"/>
    <w:uiPriority w:val="99"/>
    <w:unhideWhenUsed/>
    <w:rsid w:val="00C079A1"/>
    <w:pPr>
      <w:spacing w:after="120" w:line="240" w:lineRule="auto"/>
      <w:jc w:val="both"/>
    </w:pPr>
    <w:rPr>
      <w:rFonts w:ascii="Arial" w:eastAsia="Times New Roman" w:hAnsi="Arial" w:cs="Times New Roman"/>
      <w:szCs w:val="20"/>
      <w:lang w:val="en-GB" w:eastAsia="en-GB"/>
    </w:rPr>
  </w:style>
  <w:style w:type="character" w:customStyle="1" w:styleId="BodyTextChar">
    <w:name w:val="Body Text Char"/>
    <w:basedOn w:val="DefaultParagraphFont"/>
    <w:link w:val="BodyText"/>
    <w:uiPriority w:val="99"/>
    <w:rsid w:val="00C079A1"/>
    <w:rPr>
      <w:rFonts w:ascii="Arial" w:eastAsia="Times New Roman" w:hAnsi="Arial" w:cs="Times New Roman"/>
      <w:szCs w:val="20"/>
      <w:lang w:val="en-GB" w:eastAsia="en-GB"/>
    </w:rPr>
  </w:style>
  <w:style w:type="character" w:customStyle="1" w:styleId="NoSpacingChar">
    <w:name w:val="No Spacing Char"/>
    <w:basedOn w:val="DefaultParagraphFont"/>
    <w:link w:val="NoSpacing"/>
    <w:uiPriority w:val="1"/>
    <w:locked/>
    <w:rsid w:val="00C079A1"/>
    <w:rPr>
      <w:rFonts w:ascii="Arial" w:hAnsi="Arial" w:cs="Times New Roman"/>
      <w:sz w:val="24"/>
      <w:lang w:val="hr-HR"/>
    </w:rPr>
  </w:style>
  <w:style w:type="paragraph" w:styleId="NoSpacing">
    <w:name w:val="No Spacing"/>
    <w:link w:val="NoSpacingChar"/>
    <w:uiPriority w:val="1"/>
    <w:qFormat/>
    <w:rsid w:val="00C079A1"/>
    <w:pPr>
      <w:spacing w:after="0" w:line="240" w:lineRule="auto"/>
    </w:pPr>
    <w:rPr>
      <w:rFonts w:ascii="Arial" w:hAnsi="Arial" w:cs="Times New Roman"/>
      <w:sz w:val="24"/>
      <w:lang w:val="hr-HR"/>
    </w:rPr>
  </w:style>
  <w:style w:type="character" w:customStyle="1" w:styleId="ListParagraphChar">
    <w:name w:val="List Paragraph Char"/>
    <w:link w:val="ListParagraph"/>
    <w:locked/>
    <w:rsid w:val="00C079A1"/>
    <w:rPr>
      <w:rFonts w:ascii="Arial" w:eastAsia="Times New Roman" w:hAnsi="Arial" w:cs="Times New Roman"/>
      <w:szCs w:val="20"/>
      <w:lang w:val="en-GB" w:eastAsia="en-GB"/>
    </w:rPr>
  </w:style>
  <w:style w:type="paragraph" w:styleId="ListParagraph">
    <w:name w:val="List Paragraph"/>
    <w:basedOn w:val="Normal"/>
    <w:link w:val="ListParagraphChar"/>
    <w:qFormat/>
    <w:rsid w:val="00C079A1"/>
    <w:pPr>
      <w:spacing w:after="0" w:line="240" w:lineRule="auto"/>
      <w:ind w:left="720"/>
      <w:contextualSpacing/>
      <w:jc w:val="both"/>
    </w:pPr>
    <w:rPr>
      <w:rFonts w:ascii="Arial" w:eastAsia="Times New Roman" w:hAnsi="Arial" w:cs="Times New Roman"/>
      <w:szCs w:val="20"/>
      <w:lang w:val="en-GB" w:eastAsia="en-GB"/>
    </w:rPr>
  </w:style>
  <w:style w:type="paragraph" w:customStyle="1" w:styleId="Table">
    <w:name w:val="Table"/>
    <w:basedOn w:val="Normal"/>
    <w:qFormat/>
    <w:rsid w:val="00C079A1"/>
    <w:pPr>
      <w:spacing w:after="0" w:line="240" w:lineRule="auto"/>
      <w:jc w:val="both"/>
    </w:pPr>
    <w:rPr>
      <w:rFonts w:ascii="Arial" w:eastAsia="Times New Roman" w:hAnsi="Arial" w:cs="Arial"/>
      <w:sz w:val="20"/>
      <w:lang w:val="en-GB" w:eastAsia="en-GB"/>
    </w:rPr>
  </w:style>
  <w:style w:type="character" w:customStyle="1" w:styleId="shorttext">
    <w:name w:val="short_text"/>
    <w:basedOn w:val="DefaultParagraphFont"/>
    <w:rsid w:val="00C079A1"/>
  </w:style>
  <w:style w:type="character" w:customStyle="1" w:styleId="hps">
    <w:name w:val="hps"/>
    <w:basedOn w:val="DefaultParagraphFont"/>
    <w:rsid w:val="00C079A1"/>
  </w:style>
  <w:style w:type="paragraph" w:styleId="TOC3">
    <w:name w:val="toc 3"/>
    <w:basedOn w:val="Normal"/>
    <w:next w:val="Normal"/>
    <w:autoRedefine/>
    <w:uiPriority w:val="39"/>
    <w:unhideWhenUsed/>
    <w:rsid w:val="00C079A1"/>
    <w:pPr>
      <w:spacing w:after="100"/>
      <w:ind w:left="440"/>
    </w:pPr>
  </w:style>
  <w:style w:type="paragraph" w:styleId="Header">
    <w:name w:val="header"/>
    <w:basedOn w:val="Normal"/>
    <w:link w:val="HeaderChar"/>
    <w:semiHidden/>
    <w:unhideWhenUsed/>
    <w:rsid w:val="00C079A1"/>
    <w:pPr>
      <w:tabs>
        <w:tab w:val="center" w:pos="4536"/>
        <w:tab w:val="right" w:pos="9072"/>
      </w:tabs>
      <w:spacing w:after="0" w:line="240" w:lineRule="auto"/>
      <w:jc w:val="both"/>
    </w:pPr>
    <w:rPr>
      <w:rFonts w:ascii="Arial" w:eastAsia="Times New Roman" w:hAnsi="Arial" w:cs="Times New Roman"/>
      <w:szCs w:val="20"/>
      <w:lang w:val="en-GB" w:eastAsia="en-GB"/>
    </w:rPr>
  </w:style>
  <w:style w:type="character" w:customStyle="1" w:styleId="HeaderChar">
    <w:name w:val="Header Char"/>
    <w:basedOn w:val="DefaultParagraphFont"/>
    <w:link w:val="Header"/>
    <w:semiHidden/>
    <w:rsid w:val="00C079A1"/>
    <w:rPr>
      <w:rFonts w:ascii="Arial" w:eastAsia="Times New Roman" w:hAnsi="Arial" w:cs="Times New Roman"/>
      <w:szCs w:val="20"/>
      <w:lang w:val="en-GB" w:eastAsia="en-GB"/>
    </w:rPr>
  </w:style>
  <w:style w:type="paragraph" w:styleId="EndnoteText">
    <w:name w:val="endnote text"/>
    <w:basedOn w:val="Normal"/>
    <w:link w:val="EndnoteTextChar"/>
    <w:uiPriority w:val="99"/>
    <w:semiHidden/>
    <w:unhideWhenUsed/>
    <w:rsid w:val="00C079A1"/>
    <w:pPr>
      <w:spacing w:after="0" w:line="240" w:lineRule="auto"/>
      <w:jc w:val="both"/>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uiPriority w:val="99"/>
    <w:semiHidden/>
    <w:rsid w:val="00C079A1"/>
    <w:rPr>
      <w:rFonts w:ascii="Arial" w:eastAsia="Times New Roman" w:hAnsi="Arial" w:cs="Times New Roman"/>
      <w:sz w:val="20"/>
      <w:szCs w:val="20"/>
      <w:lang w:val="en-GB" w:eastAsia="en-GB"/>
    </w:rPr>
  </w:style>
  <w:style w:type="character" w:customStyle="1" w:styleId="DefaultChar">
    <w:name w:val="Default Char"/>
    <w:link w:val="Default"/>
    <w:locked/>
    <w:rsid w:val="00C079A1"/>
    <w:rPr>
      <w:rFonts w:ascii="STIMLL+Calibri-Bold" w:hAnsi="STIMLL+Calibri-Bold" w:cs="STIMLL+Calibri-Bold"/>
      <w:color w:val="000000"/>
      <w:sz w:val="24"/>
      <w:szCs w:val="24"/>
      <w:lang w:val="bs-Latn-BA"/>
    </w:rPr>
  </w:style>
  <w:style w:type="paragraph" w:customStyle="1" w:styleId="Default">
    <w:name w:val="Default"/>
    <w:link w:val="DefaultChar"/>
    <w:rsid w:val="00C079A1"/>
    <w:pPr>
      <w:autoSpaceDE w:val="0"/>
      <w:autoSpaceDN w:val="0"/>
      <w:adjustRightInd w:val="0"/>
      <w:spacing w:after="0" w:line="240" w:lineRule="auto"/>
    </w:pPr>
    <w:rPr>
      <w:rFonts w:ascii="STIMLL+Calibri-Bold" w:hAnsi="STIMLL+Calibri-Bold" w:cs="STIMLL+Calibri-Bold"/>
      <w:color w:val="000000"/>
      <w:sz w:val="24"/>
      <w:szCs w:val="24"/>
      <w:lang w:val="bs-Latn-BA"/>
    </w:rPr>
  </w:style>
  <w:style w:type="paragraph" w:styleId="CommentSubject">
    <w:name w:val="annotation subject"/>
    <w:basedOn w:val="CommentText"/>
    <w:next w:val="CommentText"/>
    <w:link w:val="CommentSubjectChar"/>
    <w:uiPriority w:val="99"/>
    <w:semiHidden/>
    <w:unhideWhenUsed/>
    <w:rsid w:val="00C079A1"/>
    <w:pPr>
      <w:spacing w:after="20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079A1"/>
    <w:rPr>
      <w:rFonts w:ascii="Arial" w:eastAsia="Times New Roman" w:hAnsi="Arial" w:cs="Times New Roman"/>
      <w:b/>
      <w:bCs/>
      <w:sz w:val="20"/>
      <w:szCs w:val="20"/>
      <w:lang w:val="en-US" w:eastAsia="en-GB"/>
    </w:rPr>
  </w:style>
  <w:style w:type="paragraph" w:styleId="PlainText">
    <w:name w:val="Plain Text"/>
    <w:basedOn w:val="Normal"/>
    <w:link w:val="PlainTextChar"/>
    <w:uiPriority w:val="99"/>
    <w:unhideWhenUsed/>
    <w:rsid w:val="00076B1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76B14"/>
    <w:rPr>
      <w:rFonts w:ascii="Calibri" w:eastAsia="Calibri" w:hAnsi="Calibri" w:cs="Times New Roman"/>
      <w:szCs w:val="21"/>
      <w:lang w:val="en-US"/>
    </w:rPr>
  </w:style>
  <w:style w:type="character" w:styleId="FollowedHyperlink">
    <w:name w:val="FollowedHyperlink"/>
    <w:basedOn w:val="DefaultParagraphFont"/>
    <w:uiPriority w:val="99"/>
    <w:semiHidden/>
    <w:unhideWhenUsed/>
    <w:rsid w:val="00076B14"/>
    <w:rPr>
      <w:color w:val="954F72" w:themeColor="followedHyperlink"/>
      <w:u w:val="single"/>
    </w:rPr>
  </w:style>
  <w:style w:type="paragraph" w:styleId="TOC1">
    <w:name w:val="toc 1"/>
    <w:basedOn w:val="Normal"/>
    <w:next w:val="Normal"/>
    <w:autoRedefine/>
    <w:uiPriority w:val="39"/>
    <w:unhideWhenUsed/>
    <w:rsid w:val="00A02BF9"/>
    <w:pPr>
      <w:spacing w:after="100"/>
    </w:pPr>
  </w:style>
  <w:style w:type="character" w:customStyle="1" w:styleId="Heading2Char">
    <w:name w:val="Heading 2 Char"/>
    <w:basedOn w:val="DefaultParagraphFont"/>
    <w:link w:val="Heading2"/>
    <w:uiPriority w:val="9"/>
    <w:rsid w:val="00C93DB7"/>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076B04"/>
    <w:pPr>
      <w:spacing w:after="100"/>
      <w:ind w:left="220"/>
    </w:pPr>
  </w:style>
  <w:style w:type="paragraph" w:styleId="Title">
    <w:name w:val="Title"/>
    <w:basedOn w:val="Normal"/>
    <w:next w:val="Normal"/>
    <w:link w:val="TitleChar"/>
    <w:uiPriority w:val="10"/>
    <w:qFormat/>
    <w:rsid w:val="002F7B63"/>
    <w:pPr>
      <w:spacing w:after="0" w:line="240" w:lineRule="auto"/>
      <w:contextualSpacing/>
      <w:jc w:val="both"/>
    </w:pPr>
    <w:rPr>
      <w:rFonts w:asciiTheme="majorHAnsi" w:eastAsiaTheme="majorEastAsia" w:hAnsiTheme="majorHAnsi" w:cstheme="majorBidi"/>
      <w:spacing w:val="-10"/>
      <w:kern w:val="28"/>
      <w:sz w:val="48"/>
      <w:szCs w:val="56"/>
      <w:lang w:val="en-GB" w:eastAsia="en-GB"/>
    </w:rPr>
  </w:style>
  <w:style w:type="character" w:customStyle="1" w:styleId="TitleChar">
    <w:name w:val="Title Char"/>
    <w:basedOn w:val="DefaultParagraphFont"/>
    <w:link w:val="Title"/>
    <w:uiPriority w:val="10"/>
    <w:rsid w:val="002F7B63"/>
    <w:rPr>
      <w:rFonts w:asciiTheme="majorHAnsi" w:eastAsiaTheme="majorEastAsia" w:hAnsiTheme="majorHAnsi" w:cstheme="majorBidi"/>
      <w:spacing w:val="-10"/>
      <w:kern w:val="28"/>
      <w:sz w:val="48"/>
      <w:szCs w:val="56"/>
      <w:lang w:val="en-GB" w:eastAsia="en-GB"/>
    </w:rPr>
  </w:style>
  <w:style w:type="paragraph" w:styleId="NormalWeb">
    <w:name w:val="Normal (Web)"/>
    <w:basedOn w:val="Normal"/>
    <w:uiPriority w:val="99"/>
    <w:unhideWhenUsed/>
    <w:rsid w:val="00482625"/>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longtext">
    <w:name w:val="longtext"/>
    <w:basedOn w:val="DefaultParagraphFont"/>
    <w:rsid w:val="005A4AC4"/>
  </w:style>
  <w:style w:type="character" w:customStyle="1" w:styleId="5yl5">
    <w:name w:val="_5yl5"/>
    <w:basedOn w:val="DefaultParagraphFont"/>
    <w:rsid w:val="009A1967"/>
  </w:style>
  <w:style w:type="character" w:customStyle="1" w:styleId="apple-converted-space">
    <w:name w:val="apple-converted-space"/>
    <w:basedOn w:val="DefaultParagraphFont"/>
    <w:rsid w:val="00560825"/>
  </w:style>
  <w:style w:type="paragraph" w:customStyle="1" w:styleId="volissue">
    <w:name w:val="volissue"/>
    <w:basedOn w:val="Normal"/>
    <w:rsid w:val="00560825"/>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A1"/>
    <w:pPr>
      <w:spacing w:after="200" w:line="276" w:lineRule="auto"/>
    </w:pPr>
    <w:rPr>
      <w:lang w:val="en-US"/>
    </w:rPr>
  </w:style>
  <w:style w:type="paragraph" w:styleId="Heading1">
    <w:name w:val="heading 1"/>
    <w:basedOn w:val="Normal"/>
    <w:next w:val="Normal"/>
    <w:link w:val="Heading1Char"/>
    <w:autoRedefine/>
    <w:uiPriority w:val="9"/>
    <w:qFormat/>
    <w:rsid w:val="00FA59C2"/>
    <w:pPr>
      <w:keepNext/>
      <w:keepLines/>
      <w:shd w:val="clear" w:color="auto" w:fill="FFFFFF"/>
      <w:spacing w:after="0" w:line="240" w:lineRule="auto"/>
      <w:textAlignment w:val="baseline"/>
      <w:outlineLvl w:val="0"/>
    </w:pPr>
    <w:rPr>
      <w:rFonts w:ascii="Arial" w:eastAsia="Times New Roman" w:hAnsi="Arial" w:cs="Arial"/>
      <w:b/>
      <w:color w:val="2F5496" w:themeColor="accent5" w:themeShade="BF"/>
      <w:sz w:val="24"/>
      <w:szCs w:val="24"/>
      <w:lang w:val="en-GB" w:eastAsia="en-GB" w:bidi="he-IL"/>
    </w:rPr>
  </w:style>
  <w:style w:type="paragraph" w:styleId="Heading2">
    <w:name w:val="heading 2"/>
    <w:basedOn w:val="Normal"/>
    <w:next w:val="Normal"/>
    <w:link w:val="Heading2Char"/>
    <w:uiPriority w:val="9"/>
    <w:unhideWhenUsed/>
    <w:qFormat/>
    <w:rsid w:val="00C93D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79A1"/>
    <w:pPr>
      <w:keepNext/>
      <w:keepLines/>
      <w:spacing w:before="40" w:after="0" w:line="240" w:lineRule="auto"/>
      <w:jc w:val="both"/>
      <w:outlineLvl w:val="2"/>
    </w:pPr>
    <w:rPr>
      <w:rFonts w:ascii="Arial" w:eastAsiaTheme="majorEastAsia" w:hAnsi="Arial" w:cstheme="majorBidi"/>
      <w:b/>
      <w:color w:val="1F4D78" w:themeColor="accent1" w:themeShade="7F"/>
      <w:sz w:val="24"/>
      <w:szCs w:val="24"/>
      <w:lang w:val="en-GB" w:eastAsia="en-GB"/>
    </w:rPr>
  </w:style>
  <w:style w:type="paragraph" w:styleId="Heading4">
    <w:name w:val="heading 4"/>
    <w:basedOn w:val="Normal"/>
    <w:next w:val="Normal"/>
    <w:link w:val="Heading4Char"/>
    <w:uiPriority w:val="9"/>
    <w:unhideWhenUsed/>
    <w:qFormat/>
    <w:rsid w:val="00C079A1"/>
    <w:pPr>
      <w:keepNext/>
      <w:keepLines/>
      <w:spacing w:before="40" w:after="0" w:line="240" w:lineRule="auto"/>
      <w:jc w:val="both"/>
      <w:outlineLvl w:val="3"/>
    </w:pPr>
    <w:rPr>
      <w:rFonts w:ascii="Arial" w:eastAsiaTheme="majorEastAsia" w:hAnsi="Arial" w:cstheme="majorBidi"/>
      <w:b/>
      <w:iCs/>
      <w:color w:val="2E74B5" w:themeColor="accent1" w:themeShade="BF"/>
      <w:szCs w:val="20"/>
      <w:lang w:val="en-GB" w:eastAsia="en-GB"/>
    </w:rPr>
  </w:style>
  <w:style w:type="paragraph" w:styleId="Heading5">
    <w:name w:val="heading 5"/>
    <w:basedOn w:val="Normal"/>
    <w:next w:val="Normal"/>
    <w:link w:val="Heading5Char"/>
    <w:uiPriority w:val="9"/>
    <w:unhideWhenUsed/>
    <w:qFormat/>
    <w:rsid w:val="00C079A1"/>
    <w:pPr>
      <w:keepNext/>
      <w:keepLines/>
      <w:spacing w:after="0" w:line="240" w:lineRule="auto"/>
      <w:jc w:val="both"/>
      <w:outlineLvl w:val="4"/>
    </w:pPr>
    <w:rPr>
      <w:rFonts w:ascii="Arial" w:eastAsiaTheme="majorEastAsia" w:hAnsi="Arial" w:cstheme="majorBidi"/>
      <w:b/>
      <w:color w:val="2E74B5" w:themeColor="accent1" w:themeShade="BF"/>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9C2"/>
    <w:rPr>
      <w:rFonts w:ascii="Arial" w:eastAsia="Times New Roman" w:hAnsi="Arial" w:cs="Arial"/>
      <w:b/>
      <w:color w:val="2F5496" w:themeColor="accent5" w:themeShade="BF"/>
      <w:sz w:val="24"/>
      <w:szCs w:val="24"/>
      <w:shd w:val="clear" w:color="auto" w:fill="FFFFFF"/>
      <w:lang w:val="en-GB" w:eastAsia="en-GB" w:bidi="he-IL"/>
    </w:rPr>
  </w:style>
  <w:style w:type="character" w:customStyle="1" w:styleId="Heading3Char">
    <w:name w:val="Heading 3 Char"/>
    <w:basedOn w:val="DefaultParagraphFont"/>
    <w:link w:val="Heading3"/>
    <w:uiPriority w:val="9"/>
    <w:rsid w:val="00C079A1"/>
    <w:rPr>
      <w:rFonts w:ascii="Arial" w:eastAsiaTheme="majorEastAsia" w:hAnsi="Arial" w:cstheme="majorBidi"/>
      <w:b/>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C079A1"/>
    <w:rPr>
      <w:rFonts w:ascii="Arial" w:eastAsiaTheme="majorEastAsia" w:hAnsi="Arial" w:cstheme="majorBidi"/>
      <w:b/>
      <w:iCs/>
      <w:color w:val="2E74B5" w:themeColor="accent1" w:themeShade="BF"/>
      <w:szCs w:val="20"/>
      <w:lang w:val="en-GB" w:eastAsia="en-GB"/>
    </w:rPr>
  </w:style>
  <w:style w:type="character" w:customStyle="1" w:styleId="Heading5Char">
    <w:name w:val="Heading 5 Char"/>
    <w:basedOn w:val="DefaultParagraphFont"/>
    <w:link w:val="Heading5"/>
    <w:uiPriority w:val="9"/>
    <w:rsid w:val="00C079A1"/>
    <w:rPr>
      <w:rFonts w:ascii="Arial" w:eastAsiaTheme="majorEastAsia" w:hAnsi="Arial" w:cstheme="majorBidi"/>
      <w:b/>
      <w:color w:val="2E74B5" w:themeColor="accent1" w:themeShade="BF"/>
      <w:szCs w:val="20"/>
      <w:lang w:val="en-GB" w:eastAsia="en-GB"/>
    </w:rPr>
  </w:style>
  <w:style w:type="character" w:styleId="CommentReference">
    <w:name w:val="annotation reference"/>
    <w:basedOn w:val="DefaultParagraphFont"/>
    <w:uiPriority w:val="99"/>
    <w:semiHidden/>
    <w:unhideWhenUsed/>
    <w:rsid w:val="00C079A1"/>
    <w:rPr>
      <w:sz w:val="16"/>
      <w:szCs w:val="16"/>
    </w:rPr>
  </w:style>
  <w:style w:type="paragraph" w:styleId="CommentText">
    <w:name w:val="annotation text"/>
    <w:basedOn w:val="Normal"/>
    <w:link w:val="CommentTextChar"/>
    <w:uiPriority w:val="99"/>
    <w:semiHidden/>
    <w:unhideWhenUsed/>
    <w:rsid w:val="00C079A1"/>
    <w:pPr>
      <w:spacing w:after="0" w:line="240" w:lineRule="auto"/>
      <w:jc w:val="both"/>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C079A1"/>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C07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9A1"/>
    <w:rPr>
      <w:rFonts w:ascii="Tahoma" w:hAnsi="Tahoma" w:cs="Tahoma"/>
      <w:sz w:val="16"/>
      <w:szCs w:val="16"/>
      <w:lang w:val="en-US"/>
    </w:rPr>
  </w:style>
  <w:style w:type="paragraph" w:styleId="FootnoteText">
    <w:name w:val="footnote text"/>
    <w:basedOn w:val="Normal"/>
    <w:link w:val="FootnoteTextChar"/>
    <w:unhideWhenUsed/>
    <w:rsid w:val="00C079A1"/>
    <w:pPr>
      <w:spacing w:after="0" w:line="240" w:lineRule="auto"/>
      <w:jc w:val="both"/>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rsid w:val="00C079A1"/>
    <w:rPr>
      <w:rFonts w:ascii="Arial" w:eastAsia="Times New Roman" w:hAnsi="Arial" w:cs="Times New Roman"/>
      <w:sz w:val="20"/>
      <w:szCs w:val="20"/>
      <w:lang w:val="en-GB" w:eastAsia="en-GB"/>
    </w:rPr>
  </w:style>
  <w:style w:type="table" w:styleId="TableGrid">
    <w:name w:val="Table Grid"/>
    <w:basedOn w:val="TableNormal"/>
    <w:uiPriority w:val="59"/>
    <w:rsid w:val="00C079A1"/>
    <w:pPr>
      <w:spacing w:after="0" w:line="240" w:lineRule="auto"/>
    </w:pPr>
    <w:rPr>
      <w:rFonts w:ascii="Times New Roman" w:eastAsia="Times New Roman" w:hAnsi="Times New Roman" w:cs="Times New Roman"/>
      <w:sz w:val="20"/>
      <w:szCs w:val="20"/>
      <w:lang w:val="hu-HU"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C079A1"/>
    <w:rPr>
      <w:vertAlign w:val="superscript"/>
    </w:rPr>
  </w:style>
  <w:style w:type="character" w:styleId="Hyperlink">
    <w:name w:val="Hyperlink"/>
    <w:basedOn w:val="DefaultParagraphFont"/>
    <w:uiPriority w:val="99"/>
    <w:unhideWhenUsed/>
    <w:rsid w:val="00C079A1"/>
    <w:rPr>
      <w:color w:val="0563C1" w:themeColor="hyperlink"/>
      <w:u w:val="single"/>
    </w:rPr>
  </w:style>
  <w:style w:type="paragraph" w:styleId="Footer">
    <w:name w:val="footer"/>
    <w:basedOn w:val="Normal"/>
    <w:link w:val="FooterChar"/>
    <w:uiPriority w:val="99"/>
    <w:semiHidden/>
    <w:unhideWhenUsed/>
    <w:rsid w:val="00C079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9A1"/>
    <w:rPr>
      <w:lang w:val="en-US"/>
    </w:rPr>
  </w:style>
  <w:style w:type="character" w:styleId="Emphasis">
    <w:name w:val="Emphasis"/>
    <w:basedOn w:val="DefaultParagraphFont"/>
    <w:uiPriority w:val="20"/>
    <w:qFormat/>
    <w:rsid w:val="00C079A1"/>
    <w:rPr>
      <w:rFonts w:ascii="Arial" w:hAnsi="Arial" w:cs="Arial" w:hint="default"/>
      <w:i/>
      <w:iCs/>
      <w:color w:val="7F7F7F" w:themeColor="text1" w:themeTint="80"/>
      <w:sz w:val="22"/>
    </w:rPr>
  </w:style>
  <w:style w:type="paragraph" w:styleId="Caption">
    <w:name w:val="caption"/>
    <w:basedOn w:val="Normal"/>
    <w:next w:val="Normal"/>
    <w:semiHidden/>
    <w:unhideWhenUsed/>
    <w:qFormat/>
    <w:rsid w:val="00C079A1"/>
    <w:pPr>
      <w:autoSpaceDE w:val="0"/>
      <w:autoSpaceDN w:val="0"/>
      <w:adjustRightInd w:val="0"/>
      <w:spacing w:after="100" w:afterAutospacing="1" w:line="240" w:lineRule="auto"/>
      <w:jc w:val="center"/>
    </w:pPr>
    <w:rPr>
      <w:rFonts w:ascii="Calibri" w:eastAsia="Times New Roman" w:hAnsi="Calibri" w:cs="Times New Roman"/>
      <w:bCs/>
      <w:szCs w:val="20"/>
    </w:rPr>
  </w:style>
  <w:style w:type="paragraph" w:styleId="BodyText">
    <w:name w:val="Body Text"/>
    <w:basedOn w:val="Normal"/>
    <w:link w:val="BodyTextChar"/>
    <w:uiPriority w:val="99"/>
    <w:unhideWhenUsed/>
    <w:rsid w:val="00C079A1"/>
    <w:pPr>
      <w:spacing w:after="120" w:line="240" w:lineRule="auto"/>
      <w:jc w:val="both"/>
    </w:pPr>
    <w:rPr>
      <w:rFonts w:ascii="Arial" w:eastAsia="Times New Roman" w:hAnsi="Arial" w:cs="Times New Roman"/>
      <w:szCs w:val="20"/>
      <w:lang w:val="en-GB" w:eastAsia="en-GB"/>
    </w:rPr>
  </w:style>
  <w:style w:type="character" w:customStyle="1" w:styleId="BodyTextChar">
    <w:name w:val="Body Text Char"/>
    <w:basedOn w:val="DefaultParagraphFont"/>
    <w:link w:val="BodyText"/>
    <w:uiPriority w:val="99"/>
    <w:rsid w:val="00C079A1"/>
    <w:rPr>
      <w:rFonts w:ascii="Arial" w:eastAsia="Times New Roman" w:hAnsi="Arial" w:cs="Times New Roman"/>
      <w:szCs w:val="20"/>
      <w:lang w:val="en-GB" w:eastAsia="en-GB"/>
    </w:rPr>
  </w:style>
  <w:style w:type="character" w:customStyle="1" w:styleId="NoSpacingChar">
    <w:name w:val="No Spacing Char"/>
    <w:basedOn w:val="DefaultParagraphFont"/>
    <w:link w:val="NoSpacing"/>
    <w:uiPriority w:val="1"/>
    <w:locked/>
    <w:rsid w:val="00C079A1"/>
    <w:rPr>
      <w:rFonts w:ascii="Arial" w:hAnsi="Arial" w:cs="Times New Roman"/>
      <w:sz w:val="24"/>
      <w:lang w:val="hr-HR"/>
    </w:rPr>
  </w:style>
  <w:style w:type="paragraph" w:styleId="NoSpacing">
    <w:name w:val="No Spacing"/>
    <w:link w:val="NoSpacingChar"/>
    <w:uiPriority w:val="1"/>
    <w:qFormat/>
    <w:rsid w:val="00C079A1"/>
    <w:pPr>
      <w:spacing w:after="0" w:line="240" w:lineRule="auto"/>
    </w:pPr>
    <w:rPr>
      <w:rFonts w:ascii="Arial" w:hAnsi="Arial" w:cs="Times New Roman"/>
      <w:sz w:val="24"/>
      <w:lang w:val="hr-HR"/>
    </w:rPr>
  </w:style>
  <w:style w:type="character" w:customStyle="1" w:styleId="ListParagraphChar">
    <w:name w:val="List Paragraph Char"/>
    <w:link w:val="ListParagraph"/>
    <w:locked/>
    <w:rsid w:val="00C079A1"/>
    <w:rPr>
      <w:rFonts w:ascii="Arial" w:eastAsia="Times New Roman" w:hAnsi="Arial" w:cs="Times New Roman"/>
      <w:szCs w:val="20"/>
      <w:lang w:val="en-GB" w:eastAsia="en-GB"/>
    </w:rPr>
  </w:style>
  <w:style w:type="paragraph" w:styleId="ListParagraph">
    <w:name w:val="List Paragraph"/>
    <w:basedOn w:val="Normal"/>
    <w:link w:val="ListParagraphChar"/>
    <w:qFormat/>
    <w:rsid w:val="00C079A1"/>
    <w:pPr>
      <w:spacing w:after="0" w:line="240" w:lineRule="auto"/>
      <w:ind w:left="720"/>
      <w:contextualSpacing/>
      <w:jc w:val="both"/>
    </w:pPr>
    <w:rPr>
      <w:rFonts w:ascii="Arial" w:eastAsia="Times New Roman" w:hAnsi="Arial" w:cs="Times New Roman"/>
      <w:szCs w:val="20"/>
      <w:lang w:val="en-GB" w:eastAsia="en-GB"/>
    </w:rPr>
  </w:style>
  <w:style w:type="paragraph" w:customStyle="1" w:styleId="Table">
    <w:name w:val="Table"/>
    <w:basedOn w:val="Normal"/>
    <w:qFormat/>
    <w:rsid w:val="00C079A1"/>
    <w:pPr>
      <w:spacing w:after="0" w:line="240" w:lineRule="auto"/>
      <w:jc w:val="both"/>
    </w:pPr>
    <w:rPr>
      <w:rFonts w:ascii="Arial" w:eastAsia="Times New Roman" w:hAnsi="Arial" w:cs="Arial"/>
      <w:sz w:val="20"/>
      <w:lang w:val="en-GB" w:eastAsia="en-GB"/>
    </w:rPr>
  </w:style>
  <w:style w:type="character" w:customStyle="1" w:styleId="shorttext">
    <w:name w:val="short_text"/>
    <w:basedOn w:val="DefaultParagraphFont"/>
    <w:rsid w:val="00C079A1"/>
  </w:style>
  <w:style w:type="character" w:customStyle="1" w:styleId="hps">
    <w:name w:val="hps"/>
    <w:basedOn w:val="DefaultParagraphFont"/>
    <w:rsid w:val="00C079A1"/>
  </w:style>
  <w:style w:type="paragraph" w:styleId="TOC3">
    <w:name w:val="toc 3"/>
    <w:basedOn w:val="Normal"/>
    <w:next w:val="Normal"/>
    <w:autoRedefine/>
    <w:uiPriority w:val="39"/>
    <w:unhideWhenUsed/>
    <w:rsid w:val="00C079A1"/>
    <w:pPr>
      <w:spacing w:after="100"/>
      <w:ind w:left="440"/>
    </w:pPr>
  </w:style>
  <w:style w:type="paragraph" w:styleId="Header">
    <w:name w:val="header"/>
    <w:basedOn w:val="Normal"/>
    <w:link w:val="HeaderChar"/>
    <w:semiHidden/>
    <w:unhideWhenUsed/>
    <w:rsid w:val="00C079A1"/>
    <w:pPr>
      <w:tabs>
        <w:tab w:val="center" w:pos="4536"/>
        <w:tab w:val="right" w:pos="9072"/>
      </w:tabs>
      <w:spacing w:after="0" w:line="240" w:lineRule="auto"/>
      <w:jc w:val="both"/>
    </w:pPr>
    <w:rPr>
      <w:rFonts w:ascii="Arial" w:eastAsia="Times New Roman" w:hAnsi="Arial" w:cs="Times New Roman"/>
      <w:szCs w:val="20"/>
      <w:lang w:val="en-GB" w:eastAsia="en-GB"/>
    </w:rPr>
  </w:style>
  <w:style w:type="character" w:customStyle="1" w:styleId="HeaderChar">
    <w:name w:val="Header Char"/>
    <w:basedOn w:val="DefaultParagraphFont"/>
    <w:link w:val="Header"/>
    <w:semiHidden/>
    <w:rsid w:val="00C079A1"/>
    <w:rPr>
      <w:rFonts w:ascii="Arial" w:eastAsia="Times New Roman" w:hAnsi="Arial" w:cs="Times New Roman"/>
      <w:szCs w:val="20"/>
      <w:lang w:val="en-GB" w:eastAsia="en-GB"/>
    </w:rPr>
  </w:style>
  <w:style w:type="paragraph" w:styleId="EndnoteText">
    <w:name w:val="endnote text"/>
    <w:basedOn w:val="Normal"/>
    <w:link w:val="EndnoteTextChar"/>
    <w:uiPriority w:val="99"/>
    <w:semiHidden/>
    <w:unhideWhenUsed/>
    <w:rsid w:val="00C079A1"/>
    <w:pPr>
      <w:spacing w:after="0" w:line="240" w:lineRule="auto"/>
      <w:jc w:val="both"/>
    </w:pPr>
    <w:rPr>
      <w:rFonts w:ascii="Arial" w:eastAsia="Times New Roman" w:hAnsi="Arial" w:cs="Times New Roman"/>
      <w:sz w:val="20"/>
      <w:szCs w:val="20"/>
      <w:lang w:val="en-GB" w:eastAsia="en-GB"/>
    </w:rPr>
  </w:style>
  <w:style w:type="character" w:customStyle="1" w:styleId="EndnoteTextChar">
    <w:name w:val="Endnote Text Char"/>
    <w:basedOn w:val="DefaultParagraphFont"/>
    <w:link w:val="EndnoteText"/>
    <w:uiPriority w:val="99"/>
    <w:semiHidden/>
    <w:rsid w:val="00C079A1"/>
    <w:rPr>
      <w:rFonts w:ascii="Arial" w:eastAsia="Times New Roman" w:hAnsi="Arial" w:cs="Times New Roman"/>
      <w:sz w:val="20"/>
      <w:szCs w:val="20"/>
      <w:lang w:val="en-GB" w:eastAsia="en-GB"/>
    </w:rPr>
  </w:style>
  <w:style w:type="character" w:customStyle="1" w:styleId="DefaultChar">
    <w:name w:val="Default Char"/>
    <w:link w:val="Default"/>
    <w:locked/>
    <w:rsid w:val="00C079A1"/>
    <w:rPr>
      <w:rFonts w:ascii="STIMLL+Calibri-Bold" w:hAnsi="STIMLL+Calibri-Bold" w:cs="STIMLL+Calibri-Bold"/>
      <w:color w:val="000000"/>
      <w:sz w:val="24"/>
      <w:szCs w:val="24"/>
      <w:lang w:val="bs-Latn-BA"/>
    </w:rPr>
  </w:style>
  <w:style w:type="paragraph" w:customStyle="1" w:styleId="Default">
    <w:name w:val="Default"/>
    <w:link w:val="DefaultChar"/>
    <w:rsid w:val="00C079A1"/>
    <w:pPr>
      <w:autoSpaceDE w:val="0"/>
      <w:autoSpaceDN w:val="0"/>
      <w:adjustRightInd w:val="0"/>
      <w:spacing w:after="0" w:line="240" w:lineRule="auto"/>
    </w:pPr>
    <w:rPr>
      <w:rFonts w:ascii="STIMLL+Calibri-Bold" w:hAnsi="STIMLL+Calibri-Bold" w:cs="STIMLL+Calibri-Bold"/>
      <w:color w:val="000000"/>
      <w:sz w:val="24"/>
      <w:szCs w:val="24"/>
      <w:lang w:val="bs-Latn-BA"/>
    </w:rPr>
  </w:style>
  <w:style w:type="paragraph" w:styleId="CommentSubject">
    <w:name w:val="annotation subject"/>
    <w:basedOn w:val="CommentText"/>
    <w:next w:val="CommentText"/>
    <w:link w:val="CommentSubjectChar"/>
    <w:uiPriority w:val="99"/>
    <w:semiHidden/>
    <w:unhideWhenUsed/>
    <w:rsid w:val="00C079A1"/>
    <w:pPr>
      <w:spacing w:after="200"/>
      <w:jc w:val="left"/>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079A1"/>
    <w:rPr>
      <w:rFonts w:ascii="Arial" w:eastAsia="Times New Roman" w:hAnsi="Arial" w:cs="Times New Roman"/>
      <w:b/>
      <w:bCs/>
      <w:sz w:val="20"/>
      <w:szCs w:val="20"/>
      <w:lang w:val="en-US" w:eastAsia="en-GB"/>
    </w:rPr>
  </w:style>
  <w:style w:type="paragraph" w:styleId="PlainText">
    <w:name w:val="Plain Text"/>
    <w:basedOn w:val="Normal"/>
    <w:link w:val="PlainTextChar"/>
    <w:uiPriority w:val="99"/>
    <w:unhideWhenUsed/>
    <w:rsid w:val="00076B1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076B14"/>
    <w:rPr>
      <w:rFonts w:ascii="Calibri" w:eastAsia="Calibri" w:hAnsi="Calibri" w:cs="Times New Roman"/>
      <w:szCs w:val="21"/>
      <w:lang w:val="en-US"/>
    </w:rPr>
  </w:style>
  <w:style w:type="character" w:styleId="FollowedHyperlink">
    <w:name w:val="FollowedHyperlink"/>
    <w:basedOn w:val="DefaultParagraphFont"/>
    <w:uiPriority w:val="99"/>
    <w:semiHidden/>
    <w:unhideWhenUsed/>
    <w:rsid w:val="00076B14"/>
    <w:rPr>
      <w:color w:val="954F72" w:themeColor="followedHyperlink"/>
      <w:u w:val="single"/>
    </w:rPr>
  </w:style>
  <w:style w:type="paragraph" w:styleId="TOC1">
    <w:name w:val="toc 1"/>
    <w:basedOn w:val="Normal"/>
    <w:next w:val="Normal"/>
    <w:autoRedefine/>
    <w:uiPriority w:val="39"/>
    <w:unhideWhenUsed/>
    <w:rsid w:val="00A02BF9"/>
    <w:pPr>
      <w:spacing w:after="100"/>
    </w:pPr>
  </w:style>
  <w:style w:type="character" w:customStyle="1" w:styleId="Heading2Char">
    <w:name w:val="Heading 2 Char"/>
    <w:basedOn w:val="DefaultParagraphFont"/>
    <w:link w:val="Heading2"/>
    <w:uiPriority w:val="9"/>
    <w:rsid w:val="00C93DB7"/>
    <w:rPr>
      <w:rFonts w:asciiTheme="majorHAnsi" w:eastAsiaTheme="majorEastAsia" w:hAnsiTheme="majorHAnsi" w:cstheme="majorBidi"/>
      <w:color w:val="2E74B5" w:themeColor="accent1" w:themeShade="BF"/>
      <w:sz w:val="26"/>
      <w:szCs w:val="26"/>
      <w:lang w:val="en-US"/>
    </w:rPr>
  </w:style>
  <w:style w:type="paragraph" w:styleId="TOC2">
    <w:name w:val="toc 2"/>
    <w:basedOn w:val="Normal"/>
    <w:next w:val="Normal"/>
    <w:autoRedefine/>
    <w:uiPriority w:val="39"/>
    <w:unhideWhenUsed/>
    <w:rsid w:val="00076B04"/>
    <w:pPr>
      <w:spacing w:after="100"/>
      <w:ind w:left="220"/>
    </w:pPr>
  </w:style>
  <w:style w:type="paragraph" w:styleId="Title">
    <w:name w:val="Title"/>
    <w:basedOn w:val="Normal"/>
    <w:next w:val="Normal"/>
    <w:link w:val="TitleChar"/>
    <w:uiPriority w:val="10"/>
    <w:qFormat/>
    <w:rsid w:val="002F7B63"/>
    <w:pPr>
      <w:spacing w:after="0" w:line="240" w:lineRule="auto"/>
      <w:contextualSpacing/>
      <w:jc w:val="both"/>
    </w:pPr>
    <w:rPr>
      <w:rFonts w:asciiTheme="majorHAnsi" w:eastAsiaTheme="majorEastAsia" w:hAnsiTheme="majorHAnsi" w:cstheme="majorBidi"/>
      <w:spacing w:val="-10"/>
      <w:kern w:val="28"/>
      <w:sz w:val="48"/>
      <w:szCs w:val="56"/>
      <w:lang w:val="en-GB" w:eastAsia="en-GB"/>
    </w:rPr>
  </w:style>
  <w:style w:type="character" w:customStyle="1" w:styleId="TitleChar">
    <w:name w:val="Title Char"/>
    <w:basedOn w:val="DefaultParagraphFont"/>
    <w:link w:val="Title"/>
    <w:uiPriority w:val="10"/>
    <w:rsid w:val="002F7B63"/>
    <w:rPr>
      <w:rFonts w:asciiTheme="majorHAnsi" w:eastAsiaTheme="majorEastAsia" w:hAnsiTheme="majorHAnsi" w:cstheme="majorBidi"/>
      <w:spacing w:val="-10"/>
      <w:kern w:val="28"/>
      <w:sz w:val="48"/>
      <w:szCs w:val="56"/>
      <w:lang w:val="en-GB" w:eastAsia="en-GB"/>
    </w:rPr>
  </w:style>
  <w:style w:type="paragraph" w:styleId="NormalWeb">
    <w:name w:val="Normal (Web)"/>
    <w:basedOn w:val="Normal"/>
    <w:uiPriority w:val="99"/>
    <w:unhideWhenUsed/>
    <w:rsid w:val="00482625"/>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customStyle="1" w:styleId="longtext">
    <w:name w:val="longtext"/>
    <w:basedOn w:val="DefaultParagraphFont"/>
    <w:rsid w:val="005A4AC4"/>
  </w:style>
  <w:style w:type="character" w:customStyle="1" w:styleId="5yl5">
    <w:name w:val="_5yl5"/>
    <w:basedOn w:val="DefaultParagraphFont"/>
    <w:rsid w:val="009A1967"/>
  </w:style>
  <w:style w:type="character" w:customStyle="1" w:styleId="apple-converted-space">
    <w:name w:val="apple-converted-space"/>
    <w:basedOn w:val="DefaultParagraphFont"/>
    <w:rsid w:val="00560825"/>
  </w:style>
  <w:style w:type="paragraph" w:customStyle="1" w:styleId="volissue">
    <w:name w:val="volissue"/>
    <w:basedOn w:val="Normal"/>
    <w:rsid w:val="00560825"/>
    <w:pPr>
      <w:spacing w:before="100" w:beforeAutospacing="1" w:after="100" w:afterAutospacing="1" w:line="240" w:lineRule="auto"/>
    </w:pPr>
    <w:rPr>
      <w:rFonts w:ascii="Times New Roman" w:eastAsia="Times New Roman" w:hAnsi="Times New Roman" w:cs="Times New Roman"/>
      <w:sz w:val="24"/>
      <w:szCs w:val="24"/>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073561">
      <w:bodyDiv w:val="1"/>
      <w:marLeft w:val="0"/>
      <w:marRight w:val="0"/>
      <w:marTop w:val="0"/>
      <w:marBottom w:val="0"/>
      <w:divBdr>
        <w:top w:val="none" w:sz="0" w:space="0" w:color="auto"/>
        <w:left w:val="none" w:sz="0" w:space="0" w:color="auto"/>
        <w:bottom w:val="none" w:sz="0" w:space="0" w:color="auto"/>
        <w:right w:val="none" w:sz="0" w:space="0" w:color="auto"/>
      </w:divBdr>
      <w:divsChild>
        <w:div w:id="315768468">
          <w:marLeft w:val="0"/>
          <w:marRight w:val="0"/>
          <w:marTop w:val="0"/>
          <w:marBottom w:val="0"/>
          <w:divBdr>
            <w:top w:val="none" w:sz="0" w:space="0" w:color="auto"/>
            <w:left w:val="none" w:sz="0" w:space="0" w:color="auto"/>
            <w:bottom w:val="none" w:sz="0" w:space="0" w:color="auto"/>
            <w:right w:val="none" w:sz="0" w:space="0" w:color="auto"/>
          </w:divBdr>
          <w:divsChild>
            <w:div w:id="34281587">
              <w:marLeft w:val="120"/>
              <w:marRight w:val="0"/>
              <w:marTop w:val="0"/>
              <w:marBottom w:val="0"/>
              <w:divBdr>
                <w:top w:val="none" w:sz="0" w:space="0" w:color="auto"/>
                <w:left w:val="none" w:sz="0" w:space="0" w:color="auto"/>
                <w:bottom w:val="none" w:sz="0" w:space="0" w:color="auto"/>
                <w:right w:val="none" w:sz="0" w:space="0" w:color="auto"/>
              </w:divBdr>
              <w:divsChild>
                <w:div w:id="1936161507">
                  <w:marLeft w:val="0"/>
                  <w:marRight w:val="0"/>
                  <w:marTop w:val="0"/>
                  <w:marBottom w:val="0"/>
                  <w:divBdr>
                    <w:top w:val="none" w:sz="0" w:space="0" w:color="auto"/>
                    <w:left w:val="none" w:sz="0" w:space="0" w:color="auto"/>
                    <w:bottom w:val="none" w:sz="0" w:space="0" w:color="auto"/>
                    <w:right w:val="none" w:sz="0" w:space="0" w:color="auto"/>
                  </w:divBdr>
                  <w:divsChild>
                    <w:div w:id="2028091295">
                      <w:marLeft w:val="0"/>
                      <w:marRight w:val="0"/>
                      <w:marTop w:val="0"/>
                      <w:marBottom w:val="0"/>
                      <w:divBdr>
                        <w:top w:val="none" w:sz="0" w:space="0" w:color="auto"/>
                        <w:left w:val="none" w:sz="0" w:space="0" w:color="auto"/>
                        <w:bottom w:val="none" w:sz="0" w:space="0" w:color="auto"/>
                        <w:right w:val="none" w:sz="0" w:space="0" w:color="auto"/>
                      </w:divBdr>
                      <w:divsChild>
                        <w:div w:id="219244411">
                          <w:marLeft w:val="0"/>
                          <w:marRight w:val="0"/>
                          <w:marTop w:val="0"/>
                          <w:marBottom w:val="0"/>
                          <w:divBdr>
                            <w:top w:val="none" w:sz="0" w:space="0" w:color="auto"/>
                            <w:left w:val="none" w:sz="0" w:space="0" w:color="auto"/>
                            <w:bottom w:val="none" w:sz="0" w:space="0" w:color="auto"/>
                            <w:right w:val="none" w:sz="0" w:space="0" w:color="auto"/>
                          </w:divBdr>
                          <w:divsChild>
                            <w:div w:id="17782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0816">
          <w:marLeft w:val="0"/>
          <w:marRight w:val="0"/>
          <w:marTop w:val="0"/>
          <w:marBottom w:val="0"/>
          <w:divBdr>
            <w:top w:val="none" w:sz="0" w:space="0" w:color="auto"/>
            <w:left w:val="none" w:sz="0" w:space="0" w:color="auto"/>
            <w:bottom w:val="none" w:sz="0" w:space="0" w:color="auto"/>
            <w:right w:val="none" w:sz="0" w:space="0" w:color="auto"/>
          </w:divBdr>
          <w:divsChild>
            <w:div w:id="728383327">
              <w:marLeft w:val="120"/>
              <w:marRight w:val="0"/>
              <w:marTop w:val="0"/>
              <w:marBottom w:val="0"/>
              <w:divBdr>
                <w:top w:val="none" w:sz="0" w:space="0" w:color="auto"/>
                <w:left w:val="none" w:sz="0" w:space="0" w:color="auto"/>
                <w:bottom w:val="none" w:sz="0" w:space="0" w:color="auto"/>
                <w:right w:val="none" w:sz="0" w:space="0" w:color="auto"/>
              </w:divBdr>
              <w:divsChild>
                <w:div w:id="361053039">
                  <w:marLeft w:val="0"/>
                  <w:marRight w:val="0"/>
                  <w:marTop w:val="0"/>
                  <w:marBottom w:val="0"/>
                  <w:divBdr>
                    <w:top w:val="none" w:sz="0" w:space="0" w:color="auto"/>
                    <w:left w:val="none" w:sz="0" w:space="0" w:color="auto"/>
                    <w:bottom w:val="none" w:sz="0" w:space="0" w:color="auto"/>
                    <w:right w:val="none" w:sz="0" w:space="0" w:color="auto"/>
                  </w:divBdr>
                  <w:divsChild>
                    <w:div w:id="1967197279">
                      <w:marLeft w:val="0"/>
                      <w:marRight w:val="0"/>
                      <w:marTop w:val="0"/>
                      <w:marBottom w:val="0"/>
                      <w:divBdr>
                        <w:top w:val="none" w:sz="0" w:space="0" w:color="auto"/>
                        <w:left w:val="none" w:sz="0" w:space="0" w:color="auto"/>
                        <w:bottom w:val="none" w:sz="0" w:space="0" w:color="auto"/>
                        <w:right w:val="none" w:sz="0" w:space="0" w:color="auto"/>
                      </w:divBdr>
                      <w:divsChild>
                        <w:div w:id="1962608256">
                          <w:marLeft w:val="0"/>
                          <w:marRight w:val="0"/>
                          <w:marTop w:val="0"/>
                          <w:marBottom w:val="0"/>
                          <w:divBdr>
                            <w:top w:val="none" w:sz="0" w:space="0" w:color="auto"/>
                            <w:left w:val="none" w:sz="0" w:space="0" w:color="auto"/>
                            <w:bottom w:val="none" w:sz="0" w:space="0" w:color="auto"/>
                            <w:right w:val="none" w:sz="0" w:space="0" w:color="auto"/>
                          </w:divBdr>
                          <w:divsChild>
                            <w:div w:id="12355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63743">
      <w:bodyDiv w:val="1"/>
      <w:marLeft w:val="0"/>
      <w:marRight w:val="0"/>
      <w:marTop w:val="0"/>
      <w:marBottom w:val="0"/>
      <w:divBdr>
        <w:top w:val="none" w:sz="0" w:space="0" w:color="auto"/>
        <w:left w:val="none" w:sz="0" w:space="0" w:color="auto"/>
        <w:bottom w:val="none" w:sz="0" w:space="0" w:color="auto"/>
        <w:right w:val="none" w:sz="0" w:space="0" w:color="auto"/>
      </w:divBdr>
      <w:divsChild>
        <w:div w:id="92432998">
          <w:marLeft w:val="0"/>
          <w:marRight w:val="0"/>
          <w:marTop w:val="0"/>
          <w:marBottom w:val="0"/>
          <w:divBdr>
            <w:top w:val="none" w:sz="0" w:space="0" w:color="auto"/>
            <w:left w:val="none" w:sz="0" w:space="0" w:color="auto"/>
            <w:bottom w:val="none" w:sz="0" w:space="0" w:color="auto"/>
            <w:right w:val="none" w:sz="0" w:space="0" w:color="auto"/>
          </w:divBdr>
          <w:divsChild>
            <w:div w:id="828405501">
              <w:marLeft w:val="120"/>
              <w:marRight w:val="0"/>
              <w:marTop w:val="0"/>
              <w:marBottom w:val="0"/>
              <w:divBdr>
                <w:top w:val="none" w:sz="0" w:space="0" w:color="auto"/>
                <w:left w:val="none" w:sz="0" w:space="0" w:color="auto"/>
                <w:bottom w:val="none" w:sz="0" w:space="0" w:color="auto"/>
                <w:right w:val="none" w:sz="0" w:space="0" w:color="auto"/>
              </w:divBdr>
              <w:divsChild>
                <w:div w:id="1255432937">
                  <w:marLeft w:val="0"/>
                  <w:marRight w:val="0"/>
                  <w:marTop w:val="0"/>
                  <w:marBottom w:val="0"/>
                  <w:divBdr>
                    <w:top w:val="none" w:sz="0" w:space="0" w:color="auto"/>
                    <w:left w:val="none" w:sz="0" w:space="0" w:color="auto"/>
                    <w:bottom w:val="none" w:sz="0" w:space="0" w:color="auto"/>
                    <w:right w:val="none" w:sz="0" w:space="0" w:color="auto"/>
                  </w:divBdr>
                  <w:divsChild>
                    <w:div w:id="1636133724">
                      <w:marLeft w:val="0"/>
                      <w:marRight w:val="0"/>
                      <w:marTop w:val="0"/>
                      <w:marBottom w:val="0"/>
                      <w:divBdr>
                        <w:top w:val="none" w:sz="0" w:space="0" w:color="auto"/>
                        <w:left w:val="none" w:sz="0" w:space="0" w:color="auto"/>
                        <w:bottom w:val="none" w:sz="0" w:space="0" w:color="auto"/>
                        <w:right w:val="none" w:sz="0" w:space="0" w:color="auto"/>
                      </w:divBdr>
                      <w:divsChild>
                        <w:div w:id="929894954">
                          <w:marLeft w:val="0"/>
                          <w:marRight w:val="0"/>
                          <w:marTop w:val="0"/>
                          <w:marBottom w:val="0"/>
                          <w:divBdr>
                            <w:top w:val="none" w:sz="0" w:space="0" w:color="auto"/>
                            <w:left w:val="none" w:sz="0" w:space="0" w:color="auto"/>
                            <w:bottom w:val="none" w:sz="0" w:space="0" w:color="auto"/>
                            <w:right w:val="none" w:sz="0" w:space="0" w:color="auto"/>
                          </w:divBdr>
                          <w:divsChild>
                            <w:div w:id="15450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455846">
          <w:marLeft w:val="0"/>
          <w:marRight w:val="0"/>
          <w:marTop w:val="0"/>
          <w:marBottom w:val="0"/>
          <w:divBdr>
            <w:top w:val="none" w:sz="0" w:space="0" w:color="auto"/>
            <w:left w:val="none" w:sz="0" w:space="0" w:color="auto"/>
            <w:bottom w:val="none" w:sz="0" w:space="0" w:color="auto"/>
            <w:right w:val="none" w:sz="0" w:space="0" w:color="auto"/>
          </w:divBdr>
          <w:divsChild>
            <w:div w:id="810753439">
              <w:marLeft w:val="120"/>
              <w:marRight w:val="0"/>
              <w:marTop w:val="0"/>
              <w:marBottom w:val="0"/>
              <w:divBdr>
                <w:top w:val="none" w:sz="0" w:space="0" w:color="auto"/>
                <w:left w:val="none" w:sz="0" w:space="0" w:color="auto"/>
                <w:bottom w:val="none" w:sz="0" w:space="0" w:color="auto"/>
                <w:right w:val="none" w:sz="0" w:space="0" w:color="auto"/>
              </w:divBdr>
              <w:divsChild>
                <w:div w:id="186918829">
                  <w:marLeft w:val="0"/>
                  <w:marRight w:val="0"/>
                  <w:marTop w:val="0"/>
                  <w:marBottom w:val="0"/>
                  <w:divBdr>
                    <w:top w:val="none" w:sz="0" w:space="0" w:color="auto"/>
                    <w:left w:val="none" w:sz="0" w:space="0" w:color="auto"/>
                    <w:bottom w:val="none" w:sz="0" w:space="0" w:color="auto"/>
                    <w:right w:val="none" w:sz="0" w:space="0" w:color="auto"/>
                  </w:divBdr>
                  <w:divsChild>
                    <w:div w:id="1976331589">
                      <w:marLeft w:val="0"/>
                      <w:marRight w:val="0"/>
                      <w:marTop w:val="0"/>
                      <w:marBottom w:val="0"/>
                      <w:divBdr>
                        <w:top w:val="none" w:sz="0" w:space="0" w:color="auto"/>
                        <w:left w:val="none" w:sz="0" w:space="0" w:color="auto"/>
                        <w:bottom w:val="none" w:sz="0" w:space="0" w:color="auto"/>
                        <w:right w:val="none" w:sz="0" w:space="0" w:color="auto"/>
                      </w:divBdr>
                      <w:divsChild>
                        <w:div w:id="647129392">
                          <w:marLeft w:val="0"/>
                          <w:marRight w:val="0"/>
                          <w:marTop w:val="0"/>
                          <w:marBottom w:val="0"/>
                          <w:divBdr>
                            <w:top w:val="none" w:sz="0" w:space="0" w:color="auto"/>
                            <w:left w:val="none" w:sz="0" w:space="0" w:color="auto"/>
                            <w:bottom w:val="none" w:sz="0" w:space="0" w:color="auto"/>
                            <w:right w:val="none" w:sz="0" w:space="0" w:color="auto"/>
                          </w:divBdr>
                          <w:divsChild>
                            <w:div w:id="212796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53634">
      <w:bodyDiv w:val="1"/>
      <w:marLeft w:val="0"/>
      <w:marRight w:val="0"/>
      <w:marTop w:val="0"/>
      <w:marBottom w:val="0"/>
      <w:divBdr>
        <w:top w:val="none" w:sz="0" w:space="0" w:color="auto"/>
        <w:left w:val="none" w:sz="0" w:space="0" w:color="auto"/>
        <w:bottom w:val="none" w:sz="0" w:space="0" w:color="auto"/>
        <w:right w:val="none" w:sz="0" w:space="0" w:color="auto"/>
      </w:divBdr>
    </w:div>
    <w:div w:id="1477524597">
      <w:bodyDiv w:val="1"/>
      <w:marLeft w:val="0"/>
      <w:marRight w:val="0"/>
      <w:marTop w:val="0"/>
      <w:marBottom w:val="0"/>
      <w:divBdr>
        <w:top w:val="none" w:sz="0" w:space="0" w:color="auto"/>
        <w:left w:val="none" w:sz="0" w:space="0" w:color="auto"/>
        <w:bottom w:val="none" w:sz="0" w:space="0" w:color="auto"/>
        <w:right w:val="none" w:sz="0" w:space="0" w:color="auto"/>
      </w:divBdr>
    </w:div>
    <w:div w:id="185240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fc.org/projects/collaboration-fund/2014-competition" TargetMode="External"/><Relationship Id="rId18" Type="http://schemas.openxmlformats.org/officeDocument/2006/relationships/hyperlink" Target="http://www.naps.com.mk" TargetMode="External"/><Relationship Id="rId26" Type="http://schemas.openxmlformats.org/officeDocument/2006/relationships/hyperlink" Target="http://www.env-net.org/environmental-acquis/approximation-env-net-countries/republic-of-macedonia/" TargetMode="External"/><Relationship Id="rId3" Type="http://schemas.openxmlformats.org/officeDocument/2006/relationships/styles" Target="styles.xml"/><Relationship Id="rId21" Type="http://schemas.openxmlformats.org/officeDocument/2006/relationships/hyperlink" Target="http://www.sciencedirect.com/science/journal/01692046/40/1" TargetMode="External"/><Relationship Id="rId7" Type="http://schemas.openxmlformats.org/officeDocument/2006/relationships/footnotes" Target="footnotes.xml"/><Relationship Id="rId12" Type="http://schemas.openxmlformats.org/officeDocument/2006/relationships/hyperlink" Target="http://www.oecd-ilibrary.org/docserver/download/4308081ec007.pdf?expires=1475157427&amp;id=id&amp;accname=guest&amp;checksum=B2C3E0140E4B8BCFBF25A69462A2E94D" TargetMode="External"/><Relationship Id="rId17" Type="http://schemas.openxmlformats.org/officeDocument/2006/relationships/hyperlink" Target="http://www.moepp.gov.mk" TargetMode="External"/><Relationship Id="rId25" Type="http://schemas.openxmlformats.org/officeDocument/2006/relationships/hyperlink" Target="https://rmportal.net/library/content/118_macedonia/view" TargetMode="External"/><Relationship Id="rId2" Type="http://schemas.openxmlformats.org/officeDocument/2006/relationships/numbering" Target="numbering.xml"/><Relationship Id="rId16" Type="http://schemas.openxmlformats.org/officeDocument/2006/relationships/hyperlink" Target="http://www.sf.ukim.edu.mk" TargetMode="External"/><Relationship Id="rId20" Type="http://schemas.openxmlformats.org/officeDocument/2006/relationships/hyperlink" Target="http://www.sciencedirect.com/science/journal/01692046" TargetMode="External"/><Relationship Id="rId29" Type="http://schemas.openxmlformats.org/officeDocument/2006/relationships/hyperlink" Target="http://data.trendeconomy.com/eurostat/env_wat_abs/M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dsumi.com.mk/index_mkd_sumi_en.php?page=1" TargetMode="External"/><Relationship Id="rId24" Type="http://schemas.openxmlformats.org/officeDocument/2006/relationships/hyperlink" Target="http://www.pefc.org/projects/forest/macedonian-national-syste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kdsumi.com.mk" TargetMode="External"/><Relationship Id="rId23" Type="http://schemas.openxmlformats.org/officeDocument/2006/relationships/hyperlink" Target="http://ec.europa.eu/enlargement/countries/detailed-country-information/former-yugoslav-republic-of-macedonia/index_en.htm" TargetMode="External"/><Relationship Id="rId28" Type="http://schemas.openxmlformats.org/officeDocument/2006/relationships/hyperlink" Target="http://ec.europa.eu/eurostat/tgm/table.do?tab=table&amp;init=1&amp;language=en&amp;pcode=ten00001&amp;plugin=1" TargetMode="External"/><Relationship Id="rId10" Type="http://schemas.openxmlformats.org/officeDocument/2006/relationships/hyperlink" Target="http://ec.europa.eu/enlargement/countries/detailed-country-information/former-yugoslav-republic-of-macedonia/index_en.htm" TargetMode="External"/><Relationship Id="rId19" Type="http://schemas.openxmlformats.org/officeDocument/2006/relationships/hyperlink" Target="http://www.env-net.org/environmental-acquis/approximation-env-net-countries/republic-of-macedonia/"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ilium.europa.eu/ueDocs/cms_Data/docs/pressdata/en/gena/76201.pdf" TargetMode="External"/><Relationship Id="rId14" Type="http://schemas.openxmlformats.org/officeDocument/2006/relationships/hyperlink" Target="http://www.mzsv.gov.mk" TargetMode="External"/><Relationship Id="rId22" Type="http://schemas.openxmlformats.org/officeDocument/2006/relationships/hyperlink" Target="http://www.mkdsumi.com.mk/index_mkd_sumi_en.php?page=1" TargetMode="External"/><Relationship Id="rId27" Type="http://schemas.openxmlformats.org/officeDocument/2006/relationships/hyperlink" Target="file:///C:/Users/makedonka/Downloads/118-Macedonia-PNACN470_2001.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204A8-6E2D-4FEB-86E2-72FAD6DA1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Blinkov</dc:creator>
  <cp:lastModifiedBy>Dekan</cp:lastModifiedBy>
  <cp:revision>2</cp:revision>
  <dcterms:created xsi:type="dcterms:W3CDTF">2017-10-10T12:53:00Z</dcterms:created>
  <dcterms:modified xsi:type="dcterms:W3CDTF">2017-10-10T12:53:00Z</dcterms:modified>
</cp:coreProperties>
</file>